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1DABE43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A51D65">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w:t>
      </w:r>
      <w:r w:rsidR="00733538" w:rsidRPr="004F749C">
        <w:rPr>
          <w:rFonts w:ascii="Arial" w:eastAsia="MS Mincho" w:hAnsi="Arial" w:cs="Arial"/>
          <w:b/>
          <w:sz w:val="24"/>
          <w:szCs w:val="24"/>
          <w:lang w:eastAsia="x-none"/>
        </w:rPr>
        <w:t>-2</w:t>
      </w:r>
      <w:r w:rsidR="008F13D7" w:rsidRPr="004F749C">
        <w:rPr>
          <w:rFonts w:ascii="Arial" w:eastAsia="MS Mincho" w:hAnsi="Arial" w:cs="Arial"/>
          <w:b/>
          <w:sz w:val="24"/>
          <w:szCs w:val="24"/>
          <w:lang w:eastAsia="x-none"/>
        </w:rPr>
        <w:t>2</w:t>
      </w:r>
      <w:r w:rsidR="004F749C" w:rsidRPr="004F749C">
        <w:rPr>
          <w:rFonts w:ascii="Arial" w:eastAsia="新細明體" w:hAnsi="Arial" w:cs="Arial"/>
          <w:b/>
          <w:sz w:val="24"/>
          <w:szCs w:val="24"/>
          <w:lang w:eastAsia="zh-TW"/>
        </w:rPr>
        <w:t>0</w:t>
      </w:r>
      <w:r w:rsidR="004F749C">
        <w:rPr>
          <w:rFonts w:ascii="Arial" w:eastAsia="新細明體" w:hAnsi="Arial" w:cs="Arial" w:hint="eastAsia"/>
          <w:b/>
          <w:sz w:val="24"/>
          <w:szCs w:val="24"/>
          <w:lang w:eastAsia="zh-TW"/>
        </w:rPr>
        <w:t>9591</w:t>
      </w:r>
    </w:p>
    <w:p w14:paraId="7791F180" w14:textId="08555D4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Onli</w:t>
      </w:r>
      <w:r w:rsidRPr="0057783E">
        <w:rPr>
          <w:rFonts w:ascii="Arial" w:eastAsia="MS Mincho" w:hAnsi="Arial" w:cs="Arial"/>
          <w:b/>
          <w:sz w:val="24"/>
          <w:szCs w:val="24"/>
          <w:lang w:eastAsia="x-none"/>
        </w:rPr>
        <w:t xml:space="preserve">ne, </w:t>
      </w:r>
      <w:r w:rsidR="0057783E" w:rsidRPr="0057783E">
        <w:rPr>
          <w:rFonts w:ascii="Arial" w:eastAsia="新細明體" w:hAnsi="Arial" w:cs="Arial"/>
          <w:b/>
          <w:sz w:val="24"/>
          <w:szCs w:val="24"/>
          <w:lang w:eastAsia="zh-TW"/>
        </w:rPr>
        <w:t>1</w:t>
      </w:r>
      <w:r w:rsidR="00A51D65">
        <w:rPr>
          <w:rFonts w:ascii="Arial" w:eastAsia="新細明體" w:hAnsi="Arial" w:cs="Arial" w:hint="eastAsia"/>
          <w:b/>
          <w:sz w:val="24"/>
          <w:szCs w:val="24"/>
          <w:lang w:eastAsia="zh-TW"/>
        </w:rPr>
        <w:t>0</w:t>
      </w:r>
      <w:r w:rsidR="00BF7401" w:rsidRPr="0057783E">
        <w:rPr>
          <w:rFonts w:ascii="Arial" w:eastAsia="MS Mincho" w:hAnsi="Arial" w:cs="Arial"/>
          <w:b/>
          <w:sz w:val="24"/>
          <w:szCs w:val="24"/>
          <w:lang w:eastAsia="x-none"/>
        </w:rPr>
        <w:t>-</w:t>
      </w:r>
      <w:r w:rsidR="00A51D65">
        <w:rPr>
          <w:rFonts w:ascii="Arial" w:eastAsia="新細明體" w:hAnsi="Arial" w:cs="Arial"/>
          <w:b/>
          <w:sz w:val="24"/>
          <w:szCs w:val="24"/>
          <w:lang w:eastAsia="zh-TW"/>
        </w:rPr>
        <w:t>1</w:t>
      </w:r>
      <w:r w:rsidR="0057783E" w:rsidRPr="0057783E">
        <w:rPr>
          <w:rFonts w:ascii="Arial" w:eastAsia="新細明體" w:hAnsi="Arial" w:cs="Arial"/>
          <w:b/>
          <w:sz w:val="24"/>
          <w:szCs w:val="24"/>
          <w:lang w:eastAsia="zh-TW"/>
        </w:rPr>
        <w:t>9</w:t>
      </w:r>
      <w:r w:rsidRPr="0057783E">
        <w:rPr>
          <w:rFonts w:ascii="Arial" w:eastAsia="MS Mincho" w:hAnsi="Arial" w:cs="Arial"/>
          <w:b/>
          <w:sz w:val="24"/>
          <w:szCs w:val="24"/>
          <w:lang w:eastAsia="x-none"/>
        </w:rPr>
        <w:t xml:space="preserve"> </w:t>
      </w:r>
      <w:r w:rsidR="00A51D65" w:rsidRPr="00A51D65">
        <w:rPr>
          <w:rFonts w:ascii="Arial" w:eastAsia="MS Mincho" w:hAnsi="Arial" w:cs="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0AFA0E2A"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5C4439">
        <w:rPr>
          <w:rFonts w:ascii="Arial" w:eastAsia="新細明體" w:hAnsi="Arial" w:cs="Arial" w:hint="eastAsia"/>
          <w:b/>
          <w:sz w:val="24"/>
          <w:szCs w:val="24"/>
          <w:lang w:eastAsia="zh-TW"/>
        </w:rPr>
        <w:t>5.4</w:t>
      </w:r>
      <w:r w:rsidR="00185929">
        <w:rPr>
          <w:rFonts w:ascii="Arial" w:eastAsia="新細明體" w:hAnsi="Arial" w:cs="Arial"/>
          <w:b/>
          <w:sz w:val="24"/>
          <w:szCs w:val="24"/>
          <w:lang w:eastAsia="zh-TW"/>
        </w:rPr>
        <w:t>.1</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488FF105"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442EF8">
        <w:rPr>
          <w:rFonts w:ascii="Arial" w:eastAsia="新細明體" w:hAnsi="Arial" w:cs="Arial" w:hint="eastAsia"/>
          <w:b/>
          <w:sz w:val="24"/>
          <w:szCs w:val="24"/>
          <w:lang w:eastAsia="zh-TW"/>
        </w:rPr>
        <w:t>BSR e</w:t>
      </w:r>
      <w:r w:rsidR="00442EF8">
        <w:rPr>
          <w:rFonts w:ascii="Arial" w:eastAsia="新細明體" w:hAnsi="Arial" w:cs="Arial"/>
          <w:b/>
          <w:sz w:val="24"/>
          <w:szCs w:val="24"/>
          <w:lang w:eastAsia="zh-TW"/>
        </w:rPr>
        <w:t>nhancement for XR capacity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26AE4A1F" w14:textId="77777777" w:rsidR="00B45B85" w:rsidRDefault="00F8331B" w:rsidP="00F27F2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We had agreement</w:t>
      </w:r>
      <w:r w:rsidR="00F27F20">
        <w:rPr>
          <w:rFonts w:ascii="Calibri" w:eastAsia="新細明體" w:hAnsi="Calibri"/>
          <w:sz w:val="22"/>
          <w:szCs w:val="22"/>
          <w:lang w:eastAsia="zh-TW"/>
        </w:rPr>
        <w:t xml:space="preserve"> related to BSR</w:t>
      </w:r>
      <w:r>
        <w:rPr>
          <w:rFonts w:ascii="Calibri" w:eastAsia="新細明體" w:hAnsi="Calibri"/>
          <w:sz w:val="22"/>
          <w:szCs w:val="22"/>
          <w:lang w:eastAsia="zh-TW"/>
        </w:rPr>
        <w:t xml:space="preserve"> from </w:t>
      </w:r>
      <w:r w:rsidR="00F27F20">
        <w:rPr>
          <w:rFonts w:ascii="Calibri" w:eastAsia="新細明體" w:hAnsi="Calibri"/>
          <w:sz w:val="22"/>
          <w:szCs w:val="22"/>
          <w:lang w:eastAsia="zh-TW"/>
        </w:rPr>
        <w:t>RAN2 119-e meeting [1] captured below</w:t>
      </w:r>
      <w:r w:rsidR="00B45B85">
        <w:rPr>
          <w:rFonts w:ascii="Calibri" w:eastAsia="新細明體" w:hAnsi="Calibri"/>
          <w:sz w:val="22"/>
          <w:szCs w:val="22"/>
          <w:lang w:eastAsia="zh-TW"/>
        </w:rPr>
        <w:t>:</w:t>
      </w:r>
    </w:p>
    <w:p w14:paraId="5B36A53C" w14:textId="5FAA633F" w:rsidR="00F27F20" w:rsidRPr="00B45B85" w:rsidRDefault="00F27F20" w:rsidP="00B45B85">
      <w:pPr>
        <w:pStyle w:val="af9"/>
        <w:numPr>
          <w:ilvl w:val="0"/>
          <w:numId w:val="36"/>
        </w:numPr>
        <w:spacing w:after="240"/>
        <w:rPr>
          <w:rFonts w:ascii="Calibri" w:eastAsia="新細明體" w:hAnsi="Calibri"/>
          <w:b/>
          <w:bCs/>
          <w:sz w:val="22"/>
          <w:szCs w:val="22"/>
          <w:lang w:eastAsia="zh-TW"/>
        </w:rPr>
      </w:pPr>
      <w:r w:rsidRPr="00B45B85">
        <w:rPr>
          <w:rFonts w:ascii="Calibri" w:eastAsia="新細明體" w:hAnsi="Calibri"/>
          <w:b/>
          <w:bCs/>
          <w:sz w:val="22"/>
          <w:szCs w:val="22"/>
          <w:lang w:eastAsia="zh-TW"/>
        </w:rPr>
        <w:t xml:space="preserve">As starting point, RAN2 can further discuss the solutions in TR 38.838 that can impact on L2 operation (e.g., </w:t>
      </w:r>
      <w:r w:rsidRPr="00B45B85">
        <w:rPr>
          <w:rFonts w:ascii="Calibri" w:eastAsia="新細明體" w:hAnsi="Calibri"/>
          <w:b/>
          <w:bCs/>
          <w:sz w:val="22"/>
          <w:szCs w:val="22"/>
          <w:highlight w:val="yellow"/>
          <w:lang w:eastAsia="zh-TW"/>
        </w:rPr>
        <w:t>BSR</w:t>
      </w:r>
      <w:r w:rsidRPr="00B45B85">
        <w:rPr>
          <w:rFonts w:ascii="Calibri" w:eastAsia="新細明體" w:hAnsi="Calibri"/>
          <w:b/>
          <w:bCs/>
          <w:sz w:val="22"/>
          <w:szCs w:val="22"/>
          <w:lang w:eastAsia="zh-TW"/>
        </w:rPr>
        <w:t>, LCP, assistance information for scheduling, packet discarding, prioritization) for XR-specific capacity improvement. RAN2-specific solutions are not precluded (even if RAN1 hasn’t discussed them before).</w:t>
      </w:r>
    </w:p>
    <w:p w14:paraId="6A5FFBF5" w14:textId="54BBE55E" w:rsidR="003D23E0" w:rsidRDefault="003D23E0" w:rsidP="00B45B8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B45B85">
        <w:rPr>
          <w:rFonts w:ascii="Calibri" w:eastAsia="新細明體" w:hAnsi="Calibri"/>
          <w:sz w:val="22"/>
          <w:szCs w:val="22"/>
          <w:lang w:eastAsia="zh-TW"/>
        </w:rPr>
        <w:t>will discuss</w:t>
      </w:r>
      <w:r w:rsidR="00467897">
        <w:rPr>
          <w:rFonts w:ascii="Calibri" w:eastAsia="新細明體" w:hAnsi="Calibri"/>
          <w:sz w:val="22"/>
          <w:szCs w:val="22"/>
          <w:lang w:eastAsia="zh-TW"/>
        </w:rPr>
        <w:t xml:space="preserve"> </w:t>
      </w:r>
      <w:r w:rsidR="00B45B85">
        <w:rPr>
          <w:rFonts w:ascii="Calibri" w:eastAsia="新細明體" w:hAnsi="Calibri"/>
          <w:sz w:val="22"/>
          <w:szCs w:val="22"/>
          <w:lang w:eastAsia="zh-TW"/>
        </w:rPr>
        <w:t>how to enhance XR capacity via BSR mechanism.</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3B7CF82F"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963E26">
        <w:rPr>
          <w:rFonts w:eastAsia="新細明體"/>
          <w:lang w:eastAsia="zh-TW"/>
        </w:rPr>
        <w:t xml:space="preserve">XR </w:t>
      </w:r>
      <w:r w:rsidR="003E0108">
        <w:rPr>
          <w:rFonts w:eastAsia="新細明體" w:hint="eastAsia"/>
          <w:lang w:eastAsia="zh-TW"/>
        </w:rPr>
        <w:t>Tr</w:t>
      </w:r>
      <w:r w:rsidR="003E0108">
        <w:rPr>
          <w:rFonts w:eastAsia="新細明體"/>
          <w:lang w:eastAsia="zh-TW"/>
        </w:rPr>
        <w:t>affic profile</w:t>
      </w:r>
    </w:p>
    <w:p w14:paraId="7D2D2DD4" w14:textId="20EB59ED" w:rsidR="001A3870" w:rsidRDefault="007E1454" w:rsidP="001A387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D34EFD">
        <w:rPr>
          <w:rFonts w:ascii="Calibri" w:eastAsia="新細明體" w:hAnsi="Calibri" w:hint="eastAsia"/>
          <w:sz w:val="22"/>
          <w:szCs w:val="22"/>
          <w:lang w:eastAsia="zh-TW"/>
        </w:rPr>
        <w:t>R</w:t>
      </w:r>
      <w:r w:rsidR="00D34EFD">
        <w:rPr>
          <w:rFonts w:ascii="Calibri" w:eastAsia="新細明體" w:hAnsi="Calibri"/>
          <w:sz w:val="22"/>
          <w:szCs w:val="22"/>
          <w:lang w:eastAsia="zh-TW"/>
        </w:rPr>
        <w:t>el-17</w:t>
      </w:r>
      <w:r>
        <w:rPr>
          <w:rFonts w:ascii="Calibri" w:eastAsia="新細明體" w:hAnsi="Calibri"/>
          <w:sz w:val="22"/>
          <w:szCs w:val="22"/>
          <w:lang w:eastAsia="zh-TW"/>
        </w:rPr>
        <w:t xml:space="preserve"> Study I</w:t>
      </w:r>
      <w:r w:rsidRPr="007E1454">
        <w:rPr>
          <w:rFonts w:asciiTheme="minorHAnsi" w:eastAsia="新細明體"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sidR="0061122A">
        <w:rPr>
          <w:rFonts w:asciiTheme="minorHAnsi" w:hAnsiTheme="minorHAnsi" w:cstheme="minorHAnsi"/>
          <w:sz w:val="22"/>
          <w:szCs w:val="22"/>
        </w:rPr>
        <w:t>, m</w:t>
      </w:r>
      <w:r w:rsidR="0061122A" w:rsidRPr="0061122A">
        <w:rPr>
          <w:rFonts w:asciiTheme="minorHAnsi" w:hAnsiTheme="minorHAnsi" w:cstheme="minorHAnsi"/>
          <w:sz w:val="22"/>
          <w:szCs w:val="22"/>
        </w:rPr>
        <w:t>any of the XR and CG use cases</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are</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studied</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and characterised by quasi-periodic traffic (with possible jitter) with high data rate in DL (i.e., video st</w:t>
      </w:r>
      <w:r w:rsidR="0061122A" w:rsidRPr="0061122A">
        <w:rPr>
          <w:rFonts w:asciiTheme="minorHAnsi" w:eastAsia="新細明體" w:hAnsiTheme="minorHAnsi" w:cstheme="minorHAnsi"/>
          <w:sz w:val="22"/>
          <w:szCs w:val="22"/>
          <w:lang w:eastAsia="zh-TW"/>
        </w:rPr>
        <w:t>r</w:t>
      </w:r>
      <w:r w:rsidR="0061122A" w:rsidRPr="0061122A">
        <w:rPr>
          <w:rFonts w:asciiTheme="minorHAnsi" w:hAnsiTheme="minorHAnsi" w:cstheme="minorHAnsi"/>
          <w:sz w:val="22"/>
          <w:szCs w:val="22"/>
        </w:rPr>
        <w:t>eam)</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0061122A" w:rsidRPr="00BC75A9">
        <w:rPr>
          <w:rFonts w:asciiTheme="minorHAnsi" w:hAnsiTheme="minorHAnsi" w:cstheme="minorHAnsi"/>
          <w:b/>
          <w:bCs/>
          <w:color w:val="000000" w:themeColor="text1"/>
          <w:sz w:val="22"/>
          <w:szCs w:val="22"/>
        </w:rPr>
        <w:t>strict packet delay budget (PDB)</w:t>
      </w:r>
      <w:r w:rsidR="0061122A">
        <w:rPr>
          <w:rFonts w:asciiTheme="minorHAnsi" w:hAnsiTheme="minorHAnsi" w:cstheme="minorHAnsi"/>
          <w:sz w:val="22"/>
          <w:szCs w:val="22"/>
        </w:rPr>
        <w:t>, the results are captured</w:t>
      </w:r>
      <w:r w:rsidR="003E0108">
        <w:rPr>
          <w:rFonts w:ascii="Calibri" w:eastAsia="新細明體" w:hAnsi="Calibri"/>
          <w:sz w:val="22"/>
          <w:szCs w:val="22"/>
          <w:lang w:eastAsia="zh-TW"/>
        </w:rPr>
        <w:t xml:space="preserve"> in TR 38.838</w:t>
      </w:r>
      <w:r w:rsidR="0061122A">
        <w:rPr>
          <w:rFonts w:ascii="Calibri" w:eastAsia="新細明體" w:hAnsi="Calibri"/>
          <w:sz w:val="22"/>
          <w:szCs w:val="22"/>
          <w:lang w:eastAsia="zh-TW"/>
        </w:rPr>
        <w:t xml:space="preserve"> </w:t>
      </w:r>
      <w:r w:rsidR="00C776EB">
        <w:rPr>
          <w:rFonts w:ascii="Calibri" w:eastAsia="新細明體" w:hAnsi="Calibri"/>
          <w:sz w:val="22"/>
          <w:szCs w:val="22"/>
          <w:lang w:eastAsia="zh-TW"/>
        </w:rPr>
        <w:t>[</w:t>
      </w:r>
      <w:r w:rsidR="00893036">
        <w:rPr>
          <w:rFonts w:ascii="Calibri" w:eastAsia="新細明體" w:hAnsi="Calibri"/>
          <w:sz w:val="22"/>
          <w:szCs w:val="22"/>
          <w:lang w:eastAsia="zh-TW"/>
        </w:rPr>
        <w:t>2</w:t>
      </w:r>
      <w:r w:rsidR="00C776EB">
        <w:rPr>
          <w:rFonts w:ascii="Calibri" w:eastAsia="新細明體" w:hAnsi="Calibri"/>
          <w:sz w:val="22"/>
          <w:szCs w:val="22"/>
          <w:lang w:eastAsia="zh-TW"/>
        </w:rPr>
        <w:t>]</w:t>
      </w:r>
      <w:r w:rsidR="0061122A">
        <w:rPr>
          <w:rFonts w:ascii="Calibri" w:eastAsia="新細明體" w:hAnsi="Calibri"/>
          <w:sz w:val="22"/>
          <w:szCs w:val="22"/>
          <w:lang w:eastAsia="zh-TW"/>
        </w:rPr>
        <w:t xml:space="preserve"> and </w:t>
      </w:r>
      <w:r w:rsidR="00603D22">
        <w:rPr>
          <w:rFonts w:ascii="Calibri" w:eastAsia="新細明體" w:hAnsi="Calibri"/>
          <w:sz w:val="22"/>
          <w:szCs w:val="22"/>
          <w:lang w:eastAsia="zh-TW"/>
        </w:rPr>
        <w:t xml:space="preserve">summarized in </w:t>
      </w:r>
      <w:r w:rsidR="00346347" w:rsidRPr="001A3870">
        <w:rPr>
          <w:rFonts w:ascii="Calibri" w:eastAsia="新細明體" w:hAnsi="Calibri"/>
          <w:b/>
          <w:bCs/>
          <w:sz w:val="22"/>
          <w:szCs w:val="22"/>
          <w:lang w:eastAsia="zh-TW"/>
        </w:rPr>
        <w:t>Table</w:t>
      </w:r>
      <w:r w:rsidR="001A3870" w:rsidRPr="001A3870">
        <w:rPr>
          <w:rFonts w:ascii="Calibri" w:eastAsia="新細明體" w:hAnsi="Calibri"/>
          <w:b/>
          <w:bCs/>
          <w:sz w:val="22"/>
          <w:szCs w:val="22"/>
          <w:lang w:eastAsia="zh-TW"/>
        </w:rPr>
        <w:t xml:space="preserve"> 1</w:t>
      </w:r>
      <w:r w:rsidR="00603D22">
        <w:rPr>
          <w:rFonts w:ascii="Calibri" w:eastAsia="新細明體" w:hAnsi="Calibri"/>
          <w:sz w:val="22"/>
          <w:szCs w:val="22"/>
          <w:lang w:eastAsia="zh-TW"/>
        </w:rPr>
        <w:t>.</w:t>
      </w:r>
    </w:p>
    <w:p w14:paraId="13879A01" w14:textId="7EBE1121" w:rsidR="00C776EB" w:rsidRPr="00C4191E" w:rsidRDefault="00C776EB" w:rsidP="00C776EB">
      <w:pPr>
        <w:pStyle w:val="TF"/>
        <w:rPr>
          <w:lang w:eastAsia="zh-CN"/>
        </w:rPr>
      </w:pPr>
      <w:r>
        <w:t>Table</w:t>
      </w:r>
      <w:r w:rsidRPr="005C624F">
        <w:t xml:space="preserve"> </w:t>
      </w:r>
      <w:r>
        <w:t>1: XR Traffic model [</w:t>
      </w:r>
      <w:r w:rsidR="00893036">
        <w:t>2</w:t>
      </w:r>
      <w:r>
        <w:t>]</w:t>
      </w:r>
    </w:p>
    <w:tbl>
      <w:tblPr>
        <w:tblStyle w:val="afb"/>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FC588F" w14:paraId="2907DD5D" w14:textId="77777777" w:rsidTr="00893036">
        <w:trPr>
          <w:jc w:val="center"/>
        </w:trPr>
        <w:tc>
          <w:tcPr>
            <w:tcW w:w="1920" w:type="dxa"/>
          </w:tcPr>
          <w:p w14:paraId="226EDA7D" w14:textId="48A74A1B"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Traffic </w:t>
            </w:r>
            <w:r>
              <w:rPr>
                <w:rFonts w:ascii="Calibri" w:eastAsia="新細明體" w:hAnsi="Calibri" w:hint="eastAsia"/>
                <w:sz w:val="22"/>
                <w:szCs w:val="22"/>
                <w:lang w:eastAsia="zh-TW"/>
              </w:rPr>
              <w:t>D</w:t>
            </w:r>
            <w:r>
              <w:rPr>
                <w:rFonts w:ascii="Calibri" w:eastAsia="新細明體" w:hAnsi="Calibri"/>
                <w:sz w:val="22"/>
                <w:szCs w:val="22"/>
                <w:lang w:eastAsia="zh-TW"/>
              </w:rPr>
              <w:t>irection</w:t>
            </w:r>
          </w:p>
        </w:tc>
        <w:tc>
          <w:tcPr>
            <w:tcW w:w="5492" w:type="dxa"/>
            <w:gridSpan w:val="4"/>
          </w:tcPr>
          <w:p w14:paraId="4D120774" w14:textId="521FC3F8"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L</w:t>
            </w:r>
          </w:p>
        </w:tc>
        <w:tc>
          <w:tcPr>
            <w:tcW w:w="3140" w:type="dxa"/>
            <w:gridSpan w:val="3"/>
          </w:tcPr>
          <w:p w14:paraId="7C6AD204" w14:textId="177D3A16"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U</w:t>
            </w:r>
            <w:r>
              <w:rPr>
                <w:rFonts w:ascii="Calibri" w:eastAsia="新細明體" w:hAnsi="Calibri"/>
                <w:sz w:val="22"/>
                <w:szCs w:val="22"/>
                <w:lang w:eastAsia="zh-TW"/>
              </w:rPr>
              <w:t>L</w:t>
            </w:r>
          </w:p>
        </w:tc>
      </w:tr>
      <w:tr w:rsidR="00FC588F" w14:paraId="790DF98C" w14:textId="77777777" w:rsidTr="00893036">
        <w:trPr>
          <w:gridAfter w:val="1"/>
          <w:wAfter w:w="16" w:type="dxa"/>
          <w:jc w:val="center"/>
        </w:trPr>
        <w:tc>
          <w:tcPr>
            <w:tcW w:w="1920" w:type="dxa"/>
          </w:tcPr>
          <w:p w14:paraId="2B7AD346" w14:textId="209BB745"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pplication</w:t>
            </w:r>
          </w:p>
        </w:tc>
        <w:tc>
          <w:tcPr>
            <w:tcW w:w="2764" w:type="dxa"/>
            <w:gridSpan w:val="2"/>
          </w:tcPr>
          <w:p w14:paraId="23F539CE" w14:textId="51193920"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loud Gaming</w:t>
            </w:r>
          </w:p>
        </w:tc>
        <w:tc>
          <w:tcPr>
            <w:tcW w:w="2728" w:type="dxa"/>
            <w:gridSpan w:val="2"/>
          </w:tcPr>
          <w:p w14:paraId="4395C76D" w14:textId="588C5D6B"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R/VR</w:t>
            </w:r>
          </w:p>
        </w:tc>
        <w:tc>
          <w:tcPr>
            <w:tcW w:w="1492" w:type="dxa"/>
          </w:tcPr>
          <w:p w14:paraId="64108227" w14:textId="1D0D1153"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AR</w:t>
            </w:r>
          </w:p>
        </w:tc>
        <w:tc>
          <w:tcPr>
            <w:tcW w:w="1632" w:type="dxa"/>
          </w:tcPr>
          <w:p w14:paraId="685DFF09" w14:textId="1F1CB23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ose/Control</w:t>
            </w:r>
          </w:p>
        </w:tc>
      </w:tr>
      <w:tr w:rsidR="00FC588F" w14:paraId="2E12F6FD" w14:textId="77777777" w:rsidTr="00893036">
        <w:trPr>
          <w:gridAfter w:val="1"/>
          <w:wAfter w:w="16" w:type="dxa"/>
          <w:jc w:val="center"/>
        </w:trPr>
        <w:tc>
          <w:tcPr>
            <w:tcW w:w="1920" w:type="dxa"/>
          </w:tcPr>
          <w:p w14:paraId="2DC400A5" w14:textId="299C2AFA"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ata rate (R)</w:t>
            </w:r>
            <w:r w:rsidR="0026668B">
              <w:rPr>
                <w:rFonts w:ascii="Calibri" w:eastAsia="新細明體" w:hAnsi="Calibri"/>
                <w:sz w:val="22"/>
                <w:szCs w:val="22"/>
                <w:lang w:eastAsia="zh-TW"/>
              </w:rPr>
              <w:t xml:space="preserve"> (Mbps)</w:t>
            </w:r>
          </w:p>
        </w:tc>
        <w:tc>
          <w:tcPr>
            <w:tcW w:w="1484" w:type="dxa"/>
          </w:tcPr>
          <w:p w14:paraId="535974D6" w14:textId="482A970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8</w:t>
            </w:r>
          </w:p>
        </w:tc>
        <w:tc>
          <w:tcPr>
            <w:tcW w:w="1280" w:type="dxa"/>
          </w:tcPr>
          <w:p w14:paraId="29E406BE" w14:textId="492F5EB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066" w:type="dxa"/>
          </w:tcPr>
          <w:p w14:paraId="2BE36810" w14:textId="2DF5FF49"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662" w:type="dxa"/>
          </w:tcPr>
          <w:p w14:paraId="4E1BFAC3" w14:textId="41B4D6AC"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45</w:t>
            </w:r>
          </w:p>
        </w:tc>
        <w:tc>
          <w:tcPr>
            <w:tcW w:w="1492" w:type="dxa"/>
          </w:tcPr>
          <w:p w14:paraId="226FF996" w14:textId="56C440D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632" w:type="dxa"/>
          </w:tcPr>
          <w:p w14:paraId="3CC6B4CD" w14:textId="0A9C05DE" w:rsidR="00603D22"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0.</w:t>
            </w:r>
            <w:r w:rsidR="00603D22">
              <w:rPr>
                <w:rFonts w:ascii="Calibri" w:eastAsia="新細明體" w:hAnsi="Calibri" w:hint="eastAsia"/>
                <w:sz w:val="22"/>
                <w:szCs w:val="22"/>
                <w:lang w:eastAsia="zh-TW"/>
              </w:rPr>
              <w:t>2</w:t>
            </w:r>
          </w:p>
        </w:tc>
      </w:tr>
      <w:tr w:rsidR="00C77D88" w14:paraId="14DF40EC" w14:textId="77777777" w:rsidTr="00893036">
        <w:trPr>
          <w:jc w:val="center"/>
        </w:trPr>
        <w:tc>
          <w:tcPr>
            <w:tcW w:w="1920" w:type="dxa"/>
          </w:tcPr>
          <w:p w14:paraId="289A0B92" w14:textId="721ABBE5"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distribution</w:t>
            </w:r>
          </w:p>
        </w:tc>
        <w:tc>
          <w:tcPr>
            <w:tcW w:w="6984" w:type="dxa"/>
            <w:gridSpan w:val="5"/>
          </w:tcPr>
          <w:p w14:paraId="1F18D773" w14:textId="3CC8855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sidRPr="00C77D88">
              <w:rPr>
                <w:rFonts w:ascii="Calibri" w:eastAsia="新細明體" w:hAnsi="Calibri"/>
                <w:sz w:val="22"/>
                <w:szCs w:val="22"/>
                <w:lang w:eastAsia="zh-TW"/>
              </w:rPr>
              <w:t>Truncated Gaussian</w:t>
            </w:r>
          </w:p>
        </w:tc>
        <w:tc>
          <w:tcPr>
            <w:tcW w:w="1648" w:type="dxa"/>
            <w:gridSpan w:val="2"/>
          </w:tcPr>
          <w:p w14:paraId="170E2647" w14:textId="6FD80E13"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FC588F" w14:paraId="43B7A838" w14:textId="77777777" w:rsidTr="00893036">
        <w:trPr>
          <w:gridAfter w:val="1"/>
          <w:wAfter w:w="16" w:type="dxa"/>
          <w:trHeight w:val="56"/>
          <w:jc w:val="center"/>
        </w:trPr>
        <w:tc>
          <w:tcPr>
            <w:tcW w:w="1920" w:type="dxa"/>
          </w:tcPr>
          <w:p w14:paraId="53CA4A04" w14:textId="5ACDF8BA" w:rsidR="00C77D88" w:rsidRDefault="00C77D88"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w:t>
            </w:r>
            <w:r w:rsidR="0026668B">
              <w:rPr>
                <w:rFonts w:ascii="Calibri" w:eastAsia="新細明體" w:hAnsi="Calibri"/>
                <w:sz w:val="22"/>
                <w:szCs w:val="22"/>
                <w:lang w:eastAsia="zh-TW"/>
              </w:rPr>
              <w:t xml:space="preserve"> </w:t>
            </w:r>
            <w:r>
              <w:rPr>
                <w:rFonts w:ascii="Calibri" w:eastAsia="新細明體" w:hAnsi="Calibri"/>
                <w:sz w:val="22"/>
                <w:szCs w:val="22"/>
                <w:lang w:eastAsia="zh-TW"/>
              </w:rPr>
              <w:t xml:space="preserve">(Min,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w:t>
            </w:r>
            <w:r w:rsidR="0026668B">
              <w:rPr>
                <w:rFonts w:ascii="Calibri" w:eastAsia="新細明體" w:hAnsi="Calibri"/>
                <w:sz w:val="22"/>
                <w:szCs w:val="22"/>
                <w:lang w:eastAsia="zh-TW"/>
              </w:rPr>
              <w:t xml:space="preserve"> (Bytes)</w:t>
            </w:r>
          </w:p>
        </w:tc>
        <w:tc>
          <w:tcPr>
            <w:tcW w:w="1484" w:type="dxa"/>
          </w:tcPr>
          <w:p w14:paraId="128662B5" w14:textId="3E0DBEA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8334, </w:t>
            </w:r>
            <w:r w:rsidRPr="0026668B">
              <w:rPr>
                <w:rFonts w:ascii="Calibri" w:eastAsia="新細明體" w:hAnsi="Calibri"/>
                <w:b/>
                <w:bCs/>
                <w:sz w:val="22"/>
                <w:szCs w:val="22"/>
                <w:lang w:eastAsia="zh-TW"/>
              </w:rPr>
              <w:t>16667</w:t>
            </w:r>
            <w:r>
              <w:rPr>
                <w:rFonts w:ascii="Calibri" w:eastAsia="新細明體" w:hAnsi="Calibri"/>
                <w:sz w:val="22"/>
                <w:szCs w:val="22"/>
                <w:lang w:eastAsia="zh-TW"/>
              </w:rPr>
              <w:t>, 25001)</w:t>
            </w:r>
          </w:p>
        </w:tc>
        <w:tc>
          <w:tcPr>
            <w:tcW w:w="2346" w:type="dxa"/>
            <w:gridSpan w:val="2"/>
          </w:tcPr>
          <w:p w14:paraId="4376EE30" w14:textId="699C2CC9" w:rsidR="00C77D88" w:rsidRDefault="0026668B"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31250, </w:t>
            </w:r>
            <w:r w:rsidRPr="0026668B">
              <w:rPr>
                <w:rFonts w:ascii="Calibri" w:eastAsia="新細明體" w:hAnsi="Calibri"/>
                <w:b/>
                <w:bCs/>
                <w:sz w:val="22"/>
                <w:szCs w:val="22"/>
                <w:lang w:eastAsia="zh-TW"/>
              </w:rPr>
              <w:t>62500</w:t>
            </w:r>
            <w:r>
              <w:rPr>
                <w:rFonts w:ascii="Calibri" w:eastAsia="新細明體" w:hAnsi="Calibri"/>
                <w:sz w:val="22"/>
                <w:szCs w:val="22"/>
                <w:lang w:eastAsia="zh-TW"/>
              </w:rPr>
              <w:t>, 93750)</w:t>
            </w:r>
          </w:p>
        </w:tc>
        <w:tc>
          <w:tcPr>
            <w:tcW w:w="1662" w:type="dxa"/>
          </w:tcPr>
          <w:p w14:paraId="449C925C" w14:textId="677B00BB"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46875, </w:t>
            </w:r>
            <w:r w:rsidRPr="0026668B">
              <w:rPr>
                <w:rFonts w:ascii="Calibri" w:eastAsia="新細明體" w:hAnsi="Calibri"/>
                <w:b/>
                <w:bCs/>
                <w:sz w:val="22"/>
                <w:szCs w:val="22"/>
                <w:lang w:eastAsia="zh-TW"/>
              </w:rPr>
              <w:t>93750</w:t>
            </w:r>
            <w:r>
              <w:rPr>
                <w:rFonts w:ascii="Calibri" w:eastAsia="新細明體" w:hAnsi="Calibri"/>
                <w:sz w:val="22"/>
                <w:szCs w:val="22"/>
                <w:lang w:eastAsia="zh-TW"/>
              </w:rPr>
              <w:t xml:space="preserve">, </w:t>
            </w:r>
            <w:r w:rsidRPr="00925E48">
              <w:rPr>
                <w:rFonts w:ascii="Calibri" w:eastAsia="新細明體" w:hAnsi="Calibri"/>
                <w:color w:val="FF0000"/>
                <w:sz w:val="22"/>
                <w:szCs w:val="22"/>
                <w:lang w:eastAsia="zh-TW"/>
              </w:rPr>
              <w:t>140625</w:t>
            </w:r>
            <w:r>
              <w:rPr>
                <w:rFonts w:ascii="Calibri" w:eastAsia="新細明體" w:hAnsi="Calibri"/>
                <w:sz w:val="22"/>
                <w:szCs w:val="22"/>
                <w:lang w:eastAsia="zh-TW"/>
              </w:rPr>
              <w:t>)</w:t>
            </w:r>
          </w:p>
        </w:tc>
        <w:tc>
          <w:tcPr>
            <w:tcW w:w="1492" w:type="dxa"/>
          </w:tcPr>
          <w:p w14:paraId="45A7B4FA" w14:textId="75629236"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10417, </w:t>
            </w:r>
            <w:r w:rsidRPr="0026668B">
              <w:rPr>
                <w:rFonts w:ascii="Calibri" w:eastAsia="新細明體" w:hAnsi="Calibri"/>
                <w:b/>
                <w:bCs/>
                <w:sz w:val="22"/>
                <w:szCs w:val="22"/>
                <w:lang w:eastAsia="zh-TW"/>
              </w:rPr>
              <w:t>20834</w:t>
            </w:r>
            <w:r>
              <w:rPr>
                <w:rFonts w:ascii="Calibri" w:eastAsia="新細明體" w:hAnsi="Calibri"/>
                <w:sz w:val="22"/>
                <w:szCs w:val="22"/>
                <w:lang w:eastAsia="zh-TW"/>
              </w:rPr>
              <w:t>, 31251)</w:t>
            </w:r>
          </w:p>
        </w:tc>
        <w:tc>
          <w:tcPr>
            <w:tcW w:w="1632" w:type="dxa"/>
          </w:tcPr>
          <w:p w14:paraId="4DD6C7B1" w14:textId="5064892F" w:rsidR="00C77D88" w:rsidRPr="0026668B" w:rsidRDefault="0026668B" w:rsidP="00603D22">
            <w:pPr>
              <w:overflowPunct/>
              <w:autoSpaceDE/>
              <w:autoSpaceDN/>
              <w:adjustRightInd/>
              <w:spacing w:after="240"/>
              <w:jc w:val="center"/>
              <w:textAlignment w:val="auto"/>
              <w:rPr>
                <w:rFonts w:ascii="Calibri" w:eastAsia="新細明體" w:hAnsi="Calibri"/>
                <w:b/>
                <w:bCs/>
                <w:sz w:val="22"/>
                <w:szCs w:val="22"/>
                <w:lang w:eastAsia="zh-TW"/>
              </w:rPr>
            </w:pPr>
            <w:r w:rsidRPr="0026668B">
              <w:rPr>
                <w:rFonts w:ascii="Calibri" w:eastAsia="新細明體" w:hAnsi="Calibri" w:hint="eastAsia"/>
                <w:b/>
                <w:bCs/>
                <w:sz w:val="22"/>
                <w:szCs w:val="22"/>
                <w:lang w:eastAsia="zh-TW"/>
              </w:rPr>
              <w:t>1</w:t>
            </w:r>
            <w:r w:rsidRPr="0026668B">
              <w:rPr>
                <w:rFonts w:ascii="Calibri" w:eastAsia="新細明體" w:hAnsi="Calibri"/>
                <w:b/>
                <w:bCs/>
                <w:sz w:val="22"/>
                <w:szCs w:val="22"/>
                <w:lang w:eastAsia="zh-TW"/>
              </w:rPr>
              <w:t>00</w:t>
            </w:r>
          </w:p>
        </w:tc>
      </w:tr>
      <w:tr w:rsidR="0026668B" w14:paraId="331D49C3" w14:textId="77777777" w:rsidTr="00893036">
        <w:trPr>
          <w:jc w:val="center"/>
        </w:trPr>
        <w:tc>
          <w:tcPr>
            <w:tcW w:w="1920" w:type="dxa"/>
          </w:tcPr>
          <w:p w14:paraId="77BD3ACA" w14:textId="2E875CD2"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PS (1/</w:t>
            </w:r>
            <w:proofErr w:type="spellStart"/>
            <w:r>
              <w:rPr>
                <w:rFonts w:ascii="Calibri" w:eastAsia="新細明體" w:hAnsi="Calibri"/>
                <w:sz w:val="22"/>
                <w:szCs w:val="22"/>
                <w:lang w:eastAsia="zh-TW"/>
              </w:rPr>
              <w:t>Periodicty</w:t>
            </w:r>
            <w:proofErr w:type="spellEnd"/>
            <w:r>
              <w:rPr>
                <w:rFonts w:ascii="Calibri" w:eastAsia="新細明體" w:hAnsi="Calibri"/>
                <w:sz w:val="22"/>
                <w:szCs w:val="22"/>
                <w:lang w:eastAsia="zh-TW"/>
              </w:rPr>
              <w:t>)</w:t>
            </w:r>
          </w:p>
        </w:tc>
        <w:tc>
          <w:tcPr>
            <w:tcW w:w="6984" w:type="dxa"/>
            <w:gridSpan w:val="5"/>
          </w:tcPr>
          <w:p w14:paraId="63F35924" w14:textId="1DA60A34"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6</w:t>
            </w:r>
            <w:r>
              <w:rPr>
                <w:rFonts w:ascii="Calibri" w:eastAsia="新細明體" w:hAnsi="Calibri"/>
                <w:sz w:val="22"/>
                <w:szCs w:val="22"/>
                <w:lang w:eastAsia="zh-TW"/>
              </w:rPr>
              <w:t>0</w:t>
            </w:r>
          </w:p>
        </w:tc>
        <w:tc>
          <w:tcPr>
            <w:tcW w:w="1648" w:type="dxa"/>
            <w:gridSpan w:val="2"/>
          </w:tcPr>
          <w:p w14:paraId="09AFAA19" w14:textId="66735F05"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50</w:t>
            </w:r>
          </w:p>
        </w:tc>
      </w:tr>
      <w:tr w:rsidR="006B7069" w14:paraId="43CB5A83" w14:textId="77777777" w:rsidTr="00893036">
        <w:trPr>
          <w:trHeight w:val="56"/>
          <w:jc w:val="center"/>
        </w:trPr>
        <w:tc>
          <w:tcPr>
            <w:tcW w:w="1920" w:type="dxa"/>
          </w:tcPr>
          <w:p w14:paraId="05A39F07" w14:textId="34FA3AA3"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J</w:t>
            </w:r>
            <w:r>
              <w:rPr>
                <w:rFonts w:ascii="Calibri" w:eastAsia="新細明體" w:hAnsi="Calibri"/>
                <w:sz w:val="22"/>
                <w:szCs w:val="22"/>
                <w:lang w:eastAsia="zh-TW"/>
              </w:rPr>
              <w:t>itter value distribution</w:t>
            </w:r>
          </w:p>
        </w:tc>
        <w:tc>
          <w:tcPr>
            <w:tcW w:w="6984" w:type="dxa"/>
            <w:gridSpan w:val="5"/>
          </w:tcPr>
          <w:p w14:paraId="24E32FD0" w14:textId="5C5E3C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Truncated Gaussian</w:t>
            </w:r>
          </w:p>
        </w:tc>
        <w:tc>
          <w:tcPr>
            <w:tcW w:w="1648" w:type="dxa"/>
            <w:gridSpan w:val="2"/>
          </w:tcPr>
          <w:p w14:paraId="3AAE1794" w14:textId="4B579D74"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6B7069" w14:paraId="3A3EE0A5" w14:textId="77777777" w:rsidTr="00893036">
        <w:trPr>
          <w:jc w:val="center"/>
        </w:trPr>
        <w:tc>
          <w:tcPr>
            <w:tcW w:w="1920" w:type="dxa"/>
          </w:tcPr>
          <w:p w14:paraId="6B5C33F2" w14:textId="29BD1F80"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Jitter value (Min,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w:t>
            </w:r>
            <w:proofErr w:type="spellStart"/>
            <w:r w:rsidR="00F96961">
              <w:rPr>
                <w:rFonts w:ascii="Calibri" w:eastAsia="新細明體" w:hAnsi="Calibri" w:hint="eastAsia"/>
                <w:sz w:val="22"/>
                <w:szCs w:val="22"/>
                <w:lang w:eastAsia="zh-TW"/>
              </w:rPr>
              <w:t>m</w:t>
            </w:r>
            <w:r>
              <w:rPr>
                <w:rFonts w:ascii="Calibri" w:eastAsia="新細明體" w:hAnsi="Calibri"/>
                <w:sz w:val="22"/>
                <w:szCs w:val="22"/>
                <w:lang w:eastAsia="zh-TW"/>
              </w:rPr>
              <w:t>s</w:t>
            </w:r>
            <w:proofErr w:type="spellEnd"/>
            <w:r>
              <w:rPr>
                <w:rFonts w:ascii="Calibri" w:eastAsia="新細明體" w:hAnsi="Calibri"/>
                <w:sz w:val="22"/>
                <w:szCs w:val="22"/>
                <w:lang w:eastAsia="zh-TW"/>
              </w:rPr>
              <w:t>)</w:t>
            </w:r>
          </w:p>
        </w:tc>
        <w:tc>
          <w:tcPr>
            <w:tcW w:w="6984" w:type="dxa"/>
            <w:gridSpan w:val="5"/>
          </w:tcPr>
          <w:p w14:paraId="5FDFD8E7" w14:textId="684A51F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 </w:t>
            </w:r>
            <w:r w:rsidRPr="006B7069">
              <w:rPr>
                <w:rFonts w:ascii="Calibri" w:eastAsia="新細明體" w:hAnsi="Calibri"/>
                <w:b/>
                <w:bCs/>
                <w:sz w:val="22"/>
                <w:szCs w:val="22"/>
                <w:lang w:eastAsia="zh-TW"/>
              </w:rPr>
              <w:t>0</w:t>
            </w:r>
            <w:r>
              <w:rPr>
                <w:rFonts w:ascii="Calibri" w:eastAsia="新細明體" w:hAnsi="Calibri"/>
                <w:sz w:val="22"/>
                <w:szCs w:val="22"/>
                <w:lang w:eastAsia="zh-TW"/>
              </w:rPr>
              <w:t>, 4)</w:t>
            </w:r>
          </w:p>
        </w:tc>
        <w:tc>
          <w:tcPr>
            <w:tcW w:w="1648" w:type="dxa"/>
            <w:gridSpan w:val="2"/>
          </w:tcPr>
          <w:p w14:paraId="2990FCCC" w14:textId="063774FC" w:rsidR="006B7069" w:rsidRPr="006B706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6B7069">
              <w:rPr>
                <w:rFonts w:ascii="Calibri" w:eastAsia="新細明體" w:hAnsi="Calibri" w:hint="eastAsia"/>
                <w:b/>
                <w:bCs/>
                <w:sz w:val="22"/>
                <w:szCs w:val="22"/>
                <w:lang w:eastAsia="zh-TW"/>
              </w:rPr>
              <w:t>0</w:t>
            </w:r>
          </w:p>
        </w:tc>
      </w:tr>
      <w:tr w:rsidR="00605269" w14:paraId="38799133" w14:textId="77777777" w:rsidTr="00893036">
        <w:trPr>
          <w:gridAfter w:val="1"/>
          <w:wAfter w:w="16" w:type="dxa"/>
          <w:jc w:val="center"/>
        </w:trPr>
        <w:tc>
          <w:tcPr>
            <w:tcW w:w="1920" w:type="dxa"/>
          </w:tcPr>
          <w:p w14:paraId="193CFF2C" w14:textId="27944DA7" w:rsidR="006B7069" w:rsidRPr="00BC75A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BC75A9">
              <w:rPr>
                <w:rFonts w:ascii="Calibri" w:eastAsia="新細明體" w:hAnsi="Calibri"/>
                <w:b/>
                <w:bCs/>
                <w:color w:val="000000" w:themeColor="text1"/>
                <w:sz w:val="22"/>
                <w:szCs w:val="22"/>
                <w:lang w:eastAsia="zh-TW"/>
              </w:rPr>
              <w:t>Packet delay budget (PDB) (</w:t>
            </w:r>
            <w:proofErr w:type="spellStart"/>
            <w:r w:rsidRPr="00BC75A9">
              <w:rPr>
                <w:rFonts w:ascii="Calibri" w:eastAsia="新細明體" w:hAnsi="Calibri"/>
                <w:b/>
                <w:bCs/>
                <w:color w:val="000000" w:themeColor="text1"/>
                <w:sz w:val="22"/>
                <w:szCs w:val="22"/>
                <w:lang w:eastAsia="zh-TW"/>
              </w:rPr>
              <w:t>ms</w:t>
            </w:r>
            <w:proofErr w:type="spellEnd"/>
            <w:r w:rsidRPr="00BC75A9">
              <w:rPr>
                <w:rFonts w:ascii="Calibri" w:eastAsia="新細明體" w:hAnsi="Calibri"/>
                <w:b/>
                <w:bCs/>
                <w:color w:val="000000" w:themeColor="text1"/>
                <w:sz w:val="22"/>
                <w:szCs w:val="22"/>
                <w:lang w:eastAsia="zh-TW"/>
              </w:rPr>
              <w:t>)</w:t>
            </w:r>
          </w:p>
        </w:tc>
        <w:tc>
          <w:tcPr>
            <w:tcW w:w="2764" w:type="dxa"/>
            <w:gridSpan w:val="2"/>
          </w:tcPr>
          <w:p w14:paraId="6AB17C49" w14:textId="0DEA7B1B"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5</w:t>
            </w:r>
          </w:p>
        </w:tc>
        <w:tc>
          <w:tcPr>
            <w:tcW w:w="2728" w:type="dxa"/>
            <w:gridSpan w:val="2"/>
          </w:tcPr>
          <w:p w14:paraId="4DACAD11" w14:textId="378855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492" w:type="dxa"/>
          </w:tcPr>
          <w:p w14:paraId="74783EF0" w14:textId="0CA6A661"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1632" w:type="dxa"/>
          </w:tcPr>
          <w:p w14:paraId="44136E41" w14:textId="50EB19AF"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r>
      <w:tr w:rsidR="00605269" w14:paraId="2DD96BAF" w14:textId="77777777" w:rsidTr="00893036">
        <w:trPr>
          <w:gridAfter w:val="1"/>
          <w:wAfter w:w="16" w:type="dxa"/>
          <w:jc w:val="center"/>
        </w:trPr>
        <w:tc>
          <w:tcPr>
            <w:tcW w:w="1920" w:type="dxa"/>
          </w:tcPr>
          <w:p w14:paraId="725721D3" w14:textId="4864EF24" w:rsidR="00605269" w:rsidRPr="006B70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Min. required data rate (Mbps)</w:t>
            </w:r>
          </w:p>
        </w:tc>
        <w:tc>
          <w:tcPr>
            <w:tcW w:w="1484" w:type="dxa"/>
          </w:tcPr>
          <w:p w14:paraId="56E29F7A" w14:textId="77777777"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.89</w:t>
            </w:r>
          </w:p>
        </w:tc>
        <w:tc>
          <w:tcPr>
            <w:tcW w:w="1280" w:type="dxa"/>
          </w:tcPr>
          <w:p w14:paraId="13B98B73" w14:textId="2D90E570"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3.33</w:t>
            </w:r>
          </w:p>
        </w:tc>
        <w:tc>
          <w:tcPr>
            <w:tcW w:w="1066" w:type="dxa"/>
          </w:tcPr>
          <w:p w14:paraId="6BF714CE" w14:textId="1323BEB3"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0</w:t>
            </w:r>
          </w:p>
        </w:tc>
        <w:tc>
          <w:tcPr>
            <w:tcW w:w="1662" w:type="dxa"/>
          </w:tcPr>
          <w:p w14:paraId="50276E8D" w14:textId="700EEB3B"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5</w:t>
            </w:r>
          </w:p>
        </w:tc>
        <w:tc>
          <w:tcPr>
            <w:tcW w:w="1492" w:type="dxa"/>
          </w:tcPr>
          <w:p w14:paraId="13C904C5" w14:textId="3D835C32"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.56</w:t>
            </w:r>
          </w:p>
        </w:tc>
        <w:tc>
          <w:tcPr>
            <w:tcW w:w="1632" w:type="dxa"/>
          </w:tcPr>
          <w:p w14:paraId="21C8C279" w14:textId="12E021A6"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r>
              <w:rPr>
                <w:rFonts w:ascii="Calibri" w:eastAsia="新細明體" w:hAnsi="Calibri"/>
                <w:sz w:val="22"/>
                <w:szCs w:val="22"/>
                <w:lang w:eastAsia="zh-TW"/>
              </w:rPr>
              <w:t>.08</w:t>
            </w:r>
          </w:p>
        </w:tc>
      </w:tr>
      <w:tr w:rsidR="006B7069" w14:paraId="0F994762" w14:textId="77777777" w:rsidTr="00893036">
        <w:trPr>
          <w:jc w:val="center"/>
        </w:trPr>
        <w:tc>
          <w:tcPr>
            <w:tcW w:w="1920" w:type="dxa"/>
          </w:tcPr>
          <w:p w14:paraId="0FAE2551" w14:textId="5DD45474" w:rsidR="006B7069" w:rsidRP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Reliability requirement</w:t>
            </w:r>
            <w:r>
              <w:rPr>
                <w:rFonts w:ascii="Calibri" w:eastAsia="新細明體" w:hAnsi="Calibri"/>
                <w:sz w:val="22"/>
                <w:szCs w:val="22"/>
                <w:lang w:eastAsia="zh-TW"/>
              </w:rPr>
              <w:t xml:space="preserve"> (%)</w:t>
            </w:r>
          </w:p>
        </w:tc>
        <w:tc>
          <w:tcPr>
            <w:tcW w:w="8632" w:type="dxa"/>
            <w:gridSpan w:val="7"/>
          </w:tcPr>
          <w:p w14:paraId="31045E10" w14:textId="13EE6F2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9</w:t>
            </w:r>
            <w:r>
              <w:rPr>
                <w:rFonts w:ascii="Calibri" w:eastAsia="新細明體" w:hAnsi="Calibri"/>
                <w:sz w:val="22"/>
                <w:szCs w:val="22"/>
                <w:lang w:eastAsia="zh-TW"/>
              </w:rPr>
              <w:t>9</w:t>
            </w:r>
          </w:p>
        </w:tc>
      </w:tr>
    </w:tbl>
    <w:p w14:paraId="07458936" w14:textId="6E376135" w:rsidR="00893036" w:rsidRDefault="00893036" w:rsidP="0089303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1: </w:t>
      </w:r>
      <w:r w:rsidRPr="00893036">
        <w:rPr>
          <w:rFonts w:ascii="Calibri" w:eastAsia="新細明體" w:hAnsi="Calibri"/>
          <w:b/>
          <w:bCs/>
          <w:sz w:val="22"/>
          <w:szCs w:val="22"/>
          <w:lang w:eastAsia="zh-TW"/>
        </w:rPr>
        <w:t>Both XR DL and UL traffic have high data rate and strict latency requirement</w:t>
      </w:r>
    </w:p>
    <w:p w14:paraId="33AC2BF2" w14:textId="72C42F4E" w:rsidR="009E4823" w:rsidRDefault="009E4823" w:rsidP="009E4823">
      <w:pPr>
        <w:pStyle w:val="2"/>
        <w:rPr>
          <w:rFonts w:eastAsia="新細明體"/>
          <w:lang w:eastAsia="zh-TW"/>
        </w:rPr>
      </w:pPr>
      <w:r>
        <w:rPr>
          <w:rFonts w:eastAsia="新細明體"/>
          <w:lang w:eastAsia="zh-TW"/>
        </w:rPr>
        <w:t>2.2</w:t>
      </w:r>
      <w:r>
        <w:rPr>
          <w:rFonts w:eastAsia="新細明體"/>
          <w:lang w:eastAsia="zh-TW"/>
        </w:rPr>
        <w:tab/>
      </w:r>
      <w:r w:rsidR="00E56B4B">
        <w:rPr>
          <w:rFonts w:eastAsia="新細明體"/>
          <w:lang w:eastAsia="zh-TW"/>
        </w:rPr>
        <w:t>BSR enhancement</w:t>
      </w:r>
    </w:p>
    <w:p w14:paraId="4A7AF0CE" w14:textId="621A9ECB" w:rsidR="00E201F2" w:rsidRDefault="00E201F2"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During online discussion from RAN2 119-e meeting, we summarize three directions that can enhance XR capacity from BSR point of view:</w:t>
      </w:r>
    </w:p>
    <w:p w14:paraId="580FBF3B" w14:textId="78C235A0" w:rsidR="00E201F2" w:rsidRDefault="00E201F2"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 xml:space="preserve">) </w:t>
      </w:r>
      <w:r w:rsidR="00970B01">
        <w:rPr>
          <w:rFonts w:ascii="Calibri" w:eastAsia="新細明體" w:hAnsi="Calibri" w:hint="eastAsia"/>
          <w:sz w:val="22"/>
          <w:szCs w:val="22"/>
          <w:lang w:eastAsia="zh-TW"/>
        </w:rPr>
        <w:t>En</w:t>
      </w:r>
      <w:r w:rsidR="00970B01">
        <w:rPr>
          <w:rFonts w:ascii="Calibri" w:eastAsia="新細明體" w:hAnsi="Calibri"/>
          <w:sz w:val="22"/>
          <w:szCs w:val="22"/>
          <w:lang w:eastAsia="zh-TW"/>
        </w:rPr>
        <w:t xml:space="preserve">hanced </w:t>
      </w:r>
      <w:r>
        <w:rPr>
          <w:rFonts w:ascii="Calibri" w:eastAsia="新細明體" w:hAnsi="Calibri"/>
          <w:sz w:val="22"/>
          <w:szCs w:val="22"/>
          <w:lang w:eastAsia="zh-TW"/>
        </w:rPr>
        <w:t>BSR table specific for XR packet.</w:t>
      </w:r>
    </w:p>
    <w:p w14:paraId="278EA2C1" w14:textId="56881EAB" w:rsidR="00E201F2" w:rsidRDefault="00E201F2"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 xml:space="preserve">) </w:t>
      </w:r>
      <w:r w:rsidR="00970B01">
        <w:rPr>
          <w:rFonts w:ascii="Calibri" w:eastAsia="新細明體" w:hAnsi="Calibri"/>
          <w:sz w:val="22"/>
          <w:szCs w:val="22"/>
          <w:lang w:eastAsia="zh-TW"/>
        </w:rPr>
        <w:t xml:space="preserve">Enhanced </w:t>
      </w:r>
      <w:r>
        <w:rPr>
          <w:rFonts w:ascii="Calibri" w:eastAsia="新細明體" w:hAnsi="Calibri"/>
          <w:sz w:val="22"/>
          <w:szCs w:val="22"/>
          <w:lang w:eastAsia="zh-TW"/>
        </w:rPr>
        <w:t>BSR format with timing</w:t>
      </w:r>
      <w:r w:rsidR="00970B01">
        <w:rPr>
          <w:rFonts w:ascii="Calibri" w:eastAsia="新細明體" w:hAnsi="Calibri"/>
          <w:sz w:val="22"/>
          <w:szCs w:val="22"/>
          <w:lang w:eastAsia="zh-TW"/>
        </w:rPr>
        <w:t xml:space="preserve"> related</w:t>
      </w:r>
      <w:r>
        <w:rPr>
          <w:rFonts w:ascii="Calibri" w:eastAsia="新細明體" w:hAnsi="Calibri"/>
          <w:sz w:val="22"/>
          <w:szCs w:val="22"/>
          <w:lang w:eastAsia="zh-TW"/>
        </w:rPr>
        <w:t xml:space="preserve"> information.</w:t>
      </w:r>
    </w:p>
    <w:p w14:paraId="202C13CC" w14:textId="61ACBA05" w:rsidR="00603D22" w:rsidRDefault="00E201F2" w:rsidP="00E201F2">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 xml:space="preserve">) </w:t>
      </w:r>
      <w:r w:rsidR="00970B01">
        <w:rPr>
          <w:rFonts w:ascii="Calibri" w:eastAsia="新細明體" w:hAnsi="Calibri"/>
          <w:sz w:val="22"/>
          <w:szCs w:val="22"/>
          <w:lang w:eastAsia="zh-TW"/>
        </w:rPr>
        <w:t xml:space="preserve">New </w:t>
      </w:r>
      <w:r>
        <w:rPr>
          <w:rFonts w:ascii="Calibri" w:eastAsia="新細明體" w:hAnsi="Calibri"/>
          <w:sz w:val="22"/>
          <w:szCs w:val="22"/>
          <w:lang w:eastAsia="zh-TW"/>
        </w:rPr>
        <w:t>trigger condition for BSR associated to XR packet.</w:t>
      </w:r>
    </w:p>
    <w:p w14:paraId="41A908C4" w14:textId="170CD8E3" w:rsidR="00E56B4B" w:rsidRDefault="00E56B4B" w:rsidP="00E56B4B">
      <w:pPr>
        <w:pStyle w:val="2"/>
        <w:rPr>
          <w:rFonts w:eastAsia="新細明體"/>
          <w:lang w:eastAsia="zh-TW"/>
        </w:rPr>
      </w:pPr>
      <w:r>
        <w:rPr>
          <w:rFonts w:eastAsia="新細明體"/>
          <w:lang w:eastAsia="zh-TW"/>
        </w:rPr>
        <w:t>2.2.1</w:t>
      </w:r>
      <w:r>
        <w:rPr>
          <w:rFonts w:eastAsia="新細明體"/>
          <w:lang w:eastAsia="zh-TW"/>
        </w:rPr>
        <w:tab/>
        <w:t xml:space="preserve">BSR </w:t>
      </w:r>
      <w:r w:rsidR="00E201F2">
        <w:rPr>
          <w:rFonts w:eastAsia="新細明體"/>
          <w:lang w:eastAsia="zh-TW"/>
        </w:rPr>
        <w:t>Table</w:t>
      </w:r>
    </w:p>
    <w:p w14:paraId="13FE1630" w14:textId="76D29B09" w:rsidR="009475E1" w:rsidRPr="00A77B22" w:rsidRDefault="005972E1" w:rsidP="00335D8F">
      <w:pPr>
        <w:overflowPunct/>
        <w:autoSpaceDE/>
        <w:autoSpaceDN/>
        <w:adjustRightInd/>
        <w:spacing w:after="240"/>
        <w:ind w:firstLineChars="200" w:firstLine="440"/>
        <w:textAlignment w:val="auto"/>
        <w:rPr>
          <w:rFonts w:asciiTheme="minorHAnsi" w:hAnsiTheme="minorHAnsi" w:cstheme="minorHAnsi"/>
          <w:sz w:val="22"/>
          <w:szCs w:val="22"/>
        </w:rPr>
      </w:pPr>
      <w:r>
        <w:rPr>
          <w:rFonts w:asciiTheme="minorHAnsi" w:eastAsia="新細明體" w:hAnsiTheme="minorHAnsi" w:cstheme="minorHAnsi"/>
          <w:sz w:val="22"/>
          <w:szCs w:val="22"/>
          <w:lang w:eastAsia="zh-TW"/>
        </w:rPr>
        <w:t>I</w:t>
      </w:r>
      <w:r w:rsidR="009475E1" w:rsidRPr="00A77B22">
        <w:rPr>
          <w:rFonts w:asciiTheme="minorHAnsi" w:hAnsiTheme="minorHAnsi" w:cstheme="minorHAnsi"/>
          <w:sz w:val="22"/>
          <w:szCs w:val="22"/>
        </w:rPr>
        <w:t>n the current spec, buffer sizes reported in BSR</w:t>
      </w:r>
      <w:r w:rsidR="00335D8F">
        <w:rPr>
          <w:rFonts w:asciiTheme="minorHAnsi" w:hAnsiTheme="minorHAnsi" w:cstheme="minorHAnsi"/>
          <w:sz w:val="22"/>
          <w:szCs w:val="22"/>
        </w:rPr>
        <w:t xml:space="preserve"> table</w:t>
      </w:r>
      <w:r w:rsidR="009475E1" w:rsidRPr="00A77B22">
        <w:rPr>
          <w:rFonts w:asciiTheme="minorHAnsi" w:hAnsiTheme="minorHAnsi" w:cstheme="minorHAnsi"/>
          <w:sz w:val="22"/>
          <w:szCs w:val="22"/>
        </w:rPr>
        <w:t xml:space="preserve"> are coded by an exponential function, i.e.</w:t>
      </w:r>
    </w:p>
    <w:p w14:paraId="15A5F426" w14:textId="77777777" w:rsidR="009475E1" w:rsidRPr="00A77B22" w:rsidRDefault="009475E1" w:rsidP="009475E1">
      <w:pPr>
        <w:ind w:left="432"/>
        <w:jc w:val="center"/>
        <w:rPr>
          <w:rFonts w:asciiTheme="minorHAnsi" w:hAnsiTheme="minorHAnsi" w:cstheme="minorHAnsi"/>
          <w:sz w:val="22"/>
          <w:szCs w:val="22"/>
        </w:rPr>
      </w:pPr>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 xml:space="preserve">k </w:t>
      </w:r>
      <w:r w:rsidRPr="00A77B22">
        <w:rPr>
          <w:rFonts w:asciiTheme="minorHAnsi" w:hAnsiTheme="minorHAnsi" w:cstheme="minorHAnsi"/>
          <w:sz w:val="22"/>
          <w:szCs w:val="22"/>
        </w:rPr>
        <w:t xml:space="preserve">=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i/>
          <w:iCs/>
          <w:sz w:val="22"/>
          <w:szCs w:val="22"/>
        </w:rPr>
        <w:sym w:font="Symbol" w:char="F0D7"/>
      </w:r>
      <w:r w:rsidRPr="00A77B22">
        <w:rPr>
          <w:rFonts w:asciiTheme="minorHAnsi" w:hAnsiTheme="minorHAnsi" w:cstheme="minorHAnsi"/>
          <w:i/>
          <w:iCs/>
          <w:sz w:val="22"/>
          <w:szCs w:val="22"/>
        </w:rPr>
        <w:t xml:space="preserve"> </w:t>
      </w:r>
      <w:r w:rsidRPr="00A77B22">
        <w:rPr>
          <w:rFonts w:asciiTheme="minorHAnsi" w:hAnsiTheme="minorHAnsi" w:cstheme="minorHAnsi"/>
          <w:sz w:val="22"/>
          <w:szCs w:val="22"/>
        </w:rPr>
        <w:t>(</w:t>
      </w:r>
      <w:r w:rsidRPr="00A77B22">
        <w:rPr>
          <w:rFonts w:asciiTheme="minorHAnsi" w:hAnsiTheme="minorHAnsi" w:cstheme="minorHAnsi"/>
          <w:i/>
          <w:iCs/>
          <w:sz w:val="22"/>
          <w:szCs w:val="22"/>
        </w:rPr>
        <w:t>1+p</w:t>
      </w:r>
      <w:r w:rsidRPr="00A77B22">
        <w:rPr>
          <w:rFonts w:asciiTheme="minorHAnsi" w:hAnsiTheme="minorHAnsi" w:cstheme="minorHAnsi"/>
          <w:sz w:val="22"/>
          <w:szCs w:val="22"/>
        </w:rPr>
        <w:t>)</w:t>
      </w:r>
      <w:r w:rsidRPr="00A77B22">
        <w:rPr>
          <w:rFonts w:asciiTheme="minorHAnsi" w:hAnsiTheme="minorHAnsi" w:cstheme="minorHAnsi"/>
          <w:i/>
          <w:iCs/>
          <w:sz w:val="22"/>
          <w:szCs w:val="22"/>
          <w:vertAlign w:val="superscript"/>
        </w:rPr>
        <w:t xml:space="preserve"> k</w:t>
      </w:r>
      <w:r w:rsidRPr="00A77B22">
        <w:rPr>
          <w:rFonts w:asciiTheme="minorHAnsi" w:hAnsiTheme="minorHAnsi" w:cstheme="minorHAnsi"/>
          <w:sz w:val="22"/>
          <w:szCs w:val="22"/>
        </w:rPr>
        <w:t xml:space="preserve">, where </w:t>
      </w:r>
      <w:r w:rsidRPr="00A77B22">
        <w:rPr>
          <w:rFonts w:asciiTheme="minorHAnsi" w:hAnsiTheme="minorHAnsi" w:cstheme="minorHAnsi"/>
          <w:i/>
          <w:iCs/>
          <w:sz w:val="22"/>
          <w:szCs w:val="22"/>
        </w:rPr>
        <w:t>p</w:t>
      </w:r>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w:t>
      </w:r>
      <w:r w:rsidRPr="00A77B22">
        <w:rPr>
          <w:rFonts w:asciiTheme="minorHAnsi" w:hAnsiTheme="minorHAnsi" w:cstheme="minorHAnsi"/>
          <w:sz w:val="22"/>
          <w:szCs w:val="22"/>
          <w:vertAlign w:val="superscript"/>
        </w:rPr>
        <w:t>1 / (</w:t>
      </w:r>
      <w:r w:rsidRPr="00A77B22">
        <w:rPr>
          <w:rFonts w:asciiTheme="minorHAnsi" w:hAnsiTheme="minorHAnsi" w:cstheme="minorHAnsi"/>
          <w:i/>
          <w:iCs/>
          <w:sz w:val="22"/>
          <w:szCs w:val="22"/>
          <w:vertAlign w:val="superscript"/>
        </w:rPr>
        <w:t>N</w:t>
      </w:r>
      <w:r w:rsidRPr="00A77B22">
        <w:rPr>
          <w:rFonts w:asciiTheme="minorHAnsi" w:hAnsiTheme="minorHAnsi" w:cstheme="minorHAnsi"/>
          <w:sz w:val="22"/>
          <w:szCs w:val="22"/>
          <w:vertAlign w:val="superscript"/>
        </w:rPr>
        <w:t>-1)</w:t>
      </w:r>
      <w:r w:rsidRPr="00A77B22">
        <w:rPr>
          <w:rFonts w:asciiTheme="minorHAnsi" w:hAnsiTheme="minorHAnsi" w:cstheme="minorHAnsi"/>
          <w:sz w:val="22"/>
          <w:szCs w:val="22"/>
        </w:rPr>
        <w:t xml:space="preserve"> – 1,</w:t>
      </w:r>
    </w:p>
    <w:p w14:paraId="480951D3" w14:textId="6B392E1E" w:rsidR="00335D8F" w:rsidRDefault="009475E1" w:rsidP="00335D8F">
      <w:pPr>
        <w:overflowPunct/>
        <w:autoSpaceDE/>
        <w:autoSpaceDN/>
        <w:adjustRightInd/>
        <w:spacing w:after="240"/>
        <w:textAlignment w:val="auto"/>
        <w:rPr>
          <w:rFonts w:ascii="Calibri" w:eastAsia="新細明體" w:hAnsi="Calibri"/>
          <w:sz w:val="22"/>
          <w:szCs w:val="22"/>
          <w:lang w:eastAsia="zh-TW"/>
        </w:rPr>
      </w:pPr>
      <w:r w:rsidRPr="00A77B22">
        <w:rPr>
          <w:rFonts w:asciiTheme="minorHAnsi" w:hAnsiTheme="minorHAnsi" w:cstheme="minorHAnsi"/>
          <w:sz w:val="22"/>
          <w:szCs w:val="22"/>
        </w:rPr>
        <w:t xml:space="preserve">where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 xml:space="preserve"> </w:t>
      </w:r>
      <w:r w:rsidR="008B0A7C">
        <w:rPr>
          <w:rFonts w:asciiTheme="minorHAnsi" w:hAnsiTheme="minorHAnsi" w:cstheme="minorHAnsi"/>
          <w:sz w:val="22"/>
          <w:szCs w:val="22"/>
        </w:rPr>
        <w:t>is t</w:t>
      </w:r>
      <w:r w:rsidRPr="00A77B22">
        <w:rPr>
          <w:rFonts w:asciiTheme="minorHAnsi" w:hAnsiTheme="minorHAnsi" w:cstheme="minorHAnsi"/>
          <w:sz w:val="22"/>
          <w:szCs w:val="22"/>
        </w:rPr>
        <w:t xml:space="preserve">he minimum buffer size and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is the maximum buffer size that can be reported by UE.</w:t>
      </w:r>
      <w:r w:rsidR="00B27817">
        <w:rPr>
          <w:rFonts w:asciiTheme="minorHAnsi" w:hAnsiTheme="minorHAnsi" w:cstheme="minorHAnsi"/>
          <w:sz w:val="22"/>
          <w:szCs w:val="22"/>
        </w:rPr>
        <w:t xml:space="preserve"> The worst case in TS 38.321, </w:t>
      </w:r>
      <w:r w:rsidR="00B27817" w:rsidRPr="00B27817">
        <w:rPr>
          <w:rFonts w:asciiTheme="minorHAnsi" w:hAnsiTheme="minorHAnsi" w:cstheme="minorHAnsi"/>
          <w:sz w:val="22"/>
          <w:szCs w:val="22"/>
        </w:rPr>
        <w:t>Table 6.1.3.1-2</w:t>
      </w:r>
      <w:r w:rsidR="00B27817">
        <w:rPr>
          <w:rFonts w:asciiTheme="minorHAnsi" w:hAnsiTheme="minorHAnsi" w:cstheme="minorHAnsi"/>
          <w:sz w:val="22"/>
          <w:szCs w:val="22"/>
        </w:rPr>
        <w:t xml:space="preserve">: the </w:t>
      </w:r>
      <w:r w:rsidR="00B27817" w:rsidRPr="00B27817">
        <w:rPr>
          <w:rFonts w:asciiTheme="minorHAnsi" w:hAnsiTheme="minorHAnsi" w:cstheme="minorHAnsi"/>
          <w:sz w:val="22"/>
          <w:szCs w:val="22"/>
        </w:rPr>
        <w:t>8-bit Buffer Size field</w:t>
      </w:r>
      <w:r w:rsidR="00B27817">
        <w:rPr>
          <w:rFonts w:asciiTheme="minorHAnsi" w:hAnsiTheme="minorHAnsi" w:cstheme="minorHAnsi"/>
          <w:sz w:val="22"/>
          <w:szCs w:val="22"/>
        </w:rPr>
        <w:t xml:space="preserve"> is when </w:t>
      </w:r>
      <w:r w:rsidR="004F415B" w:rsidRPr="00A77B22">
        <w:rPr>
          <w:rFonts w:asciiTheme="minorHAnsi" w:hAnsiTheme="minorHAnsi" w:cstheme="minorHAnsi"/>
          <w:sz w:val="22"/>
          <w:szCs w:val="22"/>
        </w:rPr>
        <w:t>k=252, BS = 76,380,419 bytes</w:t>
      </w:r>
      <w:r w:rsidR="00B27817">
        <w:rPr>
          <w:rFonts w:asciiTheme="minorHAnsi" w:hAnsiTheme="minorHAnsi" w:cstheme="minorHAnsi"/>
          <w:sz w:val="22"/>
          <w:szCs w:val="22"/>
        </w:rPr>
        <w:t xml:space="preserve"> and </w:t>
      </w:r>
      <w:r w:rsidR="004F415B" w:rsidRPr="00A77B22">
        <w:rPr>
          <w:rFonts w:asciiTheme="minorHAnsi" w:hAnsiTheme="minorHAnsi" w:cstheme="minorHAnsi"/>
          <w:sz w:val="22"/>
          <w:szCs w:val="22"/>
        </w:rPr>
        <w:t>k=253, BS = 81,338,368 bytes</w:t>
      </w:r>
      <w:r w:rsidR="00B27817">
        <w:rPr>
          <w:rFonts w:asciiTheme="minorHAnsi" w:hAnsiTheme="minorHAnsi" w:cstheme="minorHAnsi"/>
          <w:sz w:val="22"/>
          <w:szCs w:val="22"/>
        </w:rPr>
        <w:t>. T</w:t>
      </w:r>
      <w:r w:rsidR="004F415B" w:rsidRPr="00A77B22">
        <w:rPr>
          <w:rFonts w:asciiTheme="minorHAnsi" w:hAnsiTheme="minorHAnsi" w:cstheme="minorHAnsi"/>
          <w:sz w:val="22"/>
          <w:szCs w:val="22"/>
        </w:rPr>
        <w:t xml:space="preserve">he step size </w:t>
      </w:r>
      <w:r w:rsidR="00B27817">
        <w:rPr>
          <w:rFonts w:asciiTheme="minorHAnsi" w:hAnsiTheme="minorHAnsi" w:cstheme="minorHAnsi"/>
          <w:sz w:val="22"/>
          <w:szCs w:val="22"/>
        </w:rPr>
        <w:t>is</w:t>
      </w:r>
      <w:r w:rsidR="004F415B" w:rsidRPr="00A77B22">
        <w:rPr>
          <w:rFonts w:asciiTheme="minorHAnsi" w:hAnsiTheme="minorHAnsi" w:cstheme="minorHAnsi"/>
          <w:sz w:val="22"/>
          <w:szCs w:val="22"/>
        </w:rPr>
        <w:t xml:space="preserve"> 4,957,949 bytes</w:t>
      </w:r>
      <w:r w:rsidR="00B27817">
        <w:rPr>
          <w:rFonts w:asciiTheme="minorHAnsi" w:hAnsiTheme="minorHAnsi" w:cstheme="minorHAnsi"/>
          <w:sz w:val="22"/>
          <w:szCs w:val="22"/>
        </w:rPr>
        <w:t>.</w:t>
      </w:r>
      <w:r w:rsidR="004F415B" w:rsidRPr="00A77B22">
        <w:rPr>
          <w:rFonts w:asciiTheme="minorHAnsi" w:hAnsiTheme="minorHAnsi" w:cstheme="minorHAnsi"/>
          <w:sz w:val="22"/>
          <w:szCs w:val="22"/>
        </w:rPr>
        <w:t xml:space="preserve"> It means that when UE reports a buffer size of 81MB, the actual buffer size can be 4.9MB less than that</w:t>
      </w:r>
      <w:r w:rsidR="00B27817">
        <w:rPr>
          <w:rFonts w:asciiTheme="minorHAnsi" w:hAnsiTheme="minorHAnsi" w:cstheme="minorHAnsi"/>
          <w:sz w:val="22"/>
          <w:szCs w:val="22"/>
        </w:rPr>
        <w:t xml:space="preserve">. </w:t>
      </w:r>
      <w:r w:rsidR="00335D8F">
        <w:rPr>
          <w:rFonts w:asciiTheme="minorHAnsi" w:hAnsiTheme="minorHAnsi" w:cstheme="minorHAnsi"/>
          <w:sz w:val="22"/>
          <w:szCs w:val="22"/>
        </w:rPr>
        <w:t>W</w:t>
      </w:r>
      <w:r w:rsidR="00B27817">
        <w:rPr>
          <w:rFonts w:asciiTheme="minorHAnsi" w:hAnsiTheme="minorHAnsi" w:cstheme="minorHAnsi"/>
          <w:sz w:val="22"/>
          <w:szCs w:val="22"/>
        </w:rPr>
        <w:t xml:space="preserve">hen we look at the </w:t>
      </w:r>
      <w:r w:rsidR="00B27817" w:rsidRPr="00B27817">
        <w:rPr>
          <w:rFonts w:asciiTheme="minorHAnsi" w:hAnsiTheme="minorHAnsi" w:cstheme="minorHAnsi"/>
          <w:sz w:val="22"/>
          <w:szCs w:val="22"/>
        </w:rPr>
        <w:t>XR Traffic model</w:t>
      </w:r>
      <w:r w:rsidR="00B27817">
        <w:rPr>
          <w:rFonts w:asciiTheme="minorHAnsi" w:hAnsiTheme="minorHAnsi" w:cstheme="minorHAnsi"/>
          <w:sz w:val="22"/>
          <w:szCs w:val="22"/>
        </w:rPr>
        <w:t xml:space="preserve"> in </w:t>
      </w:r>
      <w:proofErr w:type="spellStart"/>
      <w:r w:rsidR="00B27817">
        <w:rPr>
          <w:rFonts w:asciiTheme="minorHAnsi" w:hAnsiTheme="minorHAnsi" w:cstheme="minorHAnsi"/>
          <w:sz w:val="22"/>
          <w:szCs w:val="22"/>
        </w:rPr>
        <w:t>Tabe</w:t>
      </w:r>
      <w:proofErr w:type="spellEnd"/>
      <w:r w:rsidR="00B27817">
        <w:rPr>
          <w:rFonts w:asciiTheme="minorHAnsi" w:hAnsiTheme="minorHAnsi" w:cstheme="minorHAnsi"/>
          <w:sz w:val="22"/>
          <w:szCs w:val="22"/>
        </w:rPr>
        <w:t xml:space="preserve"> 1, the maximum XR packet size is </w:t>
      </w:r>
      <w:r w:rsidR="00B27817" w:rsidRPr="00B27817">
        <w:rPr>
          <w:rFonts w:asciiTheme="minorHAnsi" w:hAnsiTheme="minorHAnsi" w:cstheme="minorHAnsi"/>
          <w:sz w:val="22"/>
          <w:szCs w:val="22"/>
        </w:rPr>
        <w:t>140625</w:t>
      </w:r>
      <w:r w:rsidR="00B27817">
        <w:rPr>
          <w:rFonts w:asciiTheme="minorHAnsi" w:hAnsiTheme="minorHAnsi" w:cstheme="minorHAnsi"/>
          <w:sz w:val="22"/>
          <w:szCs w:val="22"/>
        </w:rPr>
        <w:t xml:space="preserve"> bytes</w:t>
      </w:r>
      <w:r w:rsidR="00CB495E">
        <w:rPr>
          <w:rFonts w:asciiTheme="minorHAnsi" w:hAnsiTheme="minorHAnsi" w:cstheme="minorHAnsi"/>
          <w:sz w:val="22"/>
          <w:szCs w:val="22"/>
        </w:rPr>
        <w:t xml:space="preserve">, the reported k is 152, </w:t>
      </w:r>
      <w:r w:rsidR="002162CD" w:rsidRPr="00A77B22">
        <w:rPr>
          <w:rFonts w:asciiTheme="minorHAnsi" w:hAnsiTheme="minorHAnsi" w:cstheme="minorHAnsi"/>
          <w:sz w:val="22"/>
          <w:szCs w:val="22"/>
        </w:rPr>
        <w:t xml:space="preserve">BS = </w:t>
      </w:r>
      <w:r w:rsidR="002162CD" w:rsidRPr="002162CD">
        <w:rPr>
          <w:rFonts w:asciiTheme="minorHAnsi" w:hAnsiTheme="minorHAnsi" w:cstheme="minorHAnsi"/>
          <w:sz w:val="22"/>
          <w:szCs w:val="22"/>
        </w:rPr>
        <w:t>141</w:t>
      </w:r>
      <w:r w:rsidR="002162CD">
        <w:rPr>
          <w:rFonts w:asciiTheme="minorHAnsi" w:hAnsiTheme="minorHAnsi" w:cstheme="minorHAnsi"/>
          <w:sz w:val="22"/>
          <w:szCs w:val="22"/>
        </w:rPr>
        <w:t>,</w:t>
      </w:r>
      <w:r w:rsidR="002162CD" w:rsidRPr="002162CD">
        <w:rPr>
          <w:rFonts w:asciiTheme="minorHAnsi" w:hAnsiTheme="minorHAnsi" w:cstheme="minorHAnsi"/>
          <w:sz w:val="22"/>
          <w:szCs w:val="22"/>
        </w:rPr>
        <w:t>789</w:t>
      </w:r>
      <w:r w:rsidR="002162CD" w:rsidRPr="00A77B22">
        <w:rPr>
          <w:rFonts w:asciiTheme="minorHAnsi" w:hAnsiTheme="minorHAnsi" w:cstheme="minorHAnsi"/>
          <w:sz w:val="22"/>
          <w:szCs w:val="22"/>
        </w:rPr>
        <w:t xml:space="preserve"> bytes</w:t>
      </w:r>
      <w:r w:rsidR="002162CD">
        <w:rPr>
          <w:rFonts w:asciiTheme="minorHAnsi" w:hAnsiTheme="minorHAnsi" w:cstheme="minorHAnsi"/>
          <w:sz w:val="22"/>
          <w:szCs w:val="22"/>
        </w:rPr>
        <w:t xml:space="preserve">. When k = 151, BS = </w:t>
      </w:r>
      <w:r w:rsidR="002162CD" w:rsidRPr="002162CD">
        <w:rPr>
          <w:rFonts w:asciiTheme="minorHAnsi" w:hAnsiTheme="minorHAnsi" w:cstheme="minorHAnsi"/>
          <w:sz w:val="22"/>
          <w:szCs w:val="22"/>
        </w:rPr>
        <w:t>133</w:t>
      </w:r>
      <w:r w:rsidR="002162CD">
        <w:rPr>
          <w:rFonts w:asciiTheme="minorHAnsi" w:hAnsiTheme="minorHAnsi" w:cstheme="minorHAnsi"/>
          <w:sz w:val="22"/>
          <w:szCs w:val="22"/>
        </w:rPr>
        <w:t>,</w:t>
      </w:r>
      <w:r w:rsidR="002162CD" w:rsidRPr="002162CD">
        <w:rPr>
          <w:rFonts w:asciiTheme="minorHAnsi" w:hAnsiTheme="minorHAnsi" w:cstheme="minorHAnsi"/>
          <w:sz w:val="22"/>
          <w:szCs w:val="22"/>
        </w:rPr>
        <w:t>146</w:t>
      </w:r>
      <w:r w:rsidR="002162CD">
        <w:rPr>
          <w:rFonts w:asciiTheme="minorHAnsi" w:hAnsiTheme="minorHAnsi" w:cstheme="minorHAnsi"/>
          <w:sz w:val="22"/>
          <w:szCs w:val="22"/>
        </w:rPr>
        <w:t xml:space="preserve"> bytes. The difference is 8K bytes</w:t>
      </w:r>
      <w:r w:rsidR="00335D8F">
        <w:rPr>
          <w:rFonts w:asciiTheme="minorHAnsi" w:hAnsiTheme="minorHAnsi" w:cstheme="minorHAnsi"/>
          <w:sz w:val="22"/>
          <w:szCs w:val="22"/>
        </w:rPr>
        <w:t>, although it is less than the worst case. There is still room for improvement, we have th</w:t>
      </w:r>
      <w:r w:rsidR="00335D8F">
        <w:rPr>
          <w:rFonts w:ascii="Calibri" w:eastAsia="新細明體" w:hAnsi="Calibri"/>
          <w:sz w:val="22"/>
          <w:szCs w:val="22"/>
          <w:lang w:eastAsia="zh-TW"/>
        </w:rPr>
        <w:t>e motivation to define a new BSR table to reduce quantized error and further enhance XR capacity.</w:t>
      </w:r>
    </w:p>
    <w:p w14:paraId="261A087A" w14:textId="03050A57" w:rsidR="00335D8F" w:rsidRDefault="00335D8F" w:rsidP="00335D8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 reason why current BSR table works for </w:t>
      </w:r>
      <w:proofErr w:type="spellStart"/>
      <w:r>
        <w:rPr>
          <w:rFonts w:ascii="Calibri" w:eastAsia="新細明體" w:hAnsi="Calibri"/>
          <w:sz w:val="22"/>
          <w:szCs w:val="22"/>
          <w:lang w:eastAsia="zh-TW"/>
        </w:rPr>
        <w:t>eMBB</w:t>
      </w:r>
      <w:proofErr w:type="spellEnd"/>
      <w:r>
        <w:rPr>
          <w:rFonts w:ascii="Calibri" w:eastAsia="新細明體" w:hAnsi="Calibri"/>
          <w:sz w:val="22"/>
          <w:szCs w:val="22"/>
          <w:lang w:eastAsia="zh-TW"/>
        </w:rPr>
        <w:t xml:space="preserve"> traffic is that there is no tight latency requirement for </w:t>
      </w:r>
      <w:proofErr w:type="spellStart"/>
      <w:r>
        <w:rPr>
          <w:rFonts w:ascii="Calibri" w:eastAsia="新細明體" w:hAnsi="Calibri"/>
          <w:sz w:val="22"/>
          <w:szCs w:val="22"/>
          <w:lang w:eastAsia="zh-TW"/>
        </w:rPr>
        <w:t>eMBB</w:t>
      </w:r>
      <w:proofErr w:type="spellEnd"/>
      <w:r>
        <w:rPr>
          <w:rFonts w:ascii="Calibri" w:eastAsia="新細明體" w:hAnsi="Calibri"/>
          <w:sz w:val="22"/>
          <w:szCs w:val="22"/>
          <w:lang w:eastAsia="zh-TW"/>
        </w:rPr>
        <w:t xml:space="preserve"> traffic, therefore, NW can schedule multiple TBs for UL traffic, the buffer size will reduce gradua</w:t>
      </w:r>
      <w:r>
        <w:rPr>
          <w:rFonts w:ascii="Calibri" w:eastAsia="新細明體" w:hAnsi="Calibri" w:hint="eastAsia"/>
          <w:sz w:val="22"/>
          <w:szCs w:val="22"/>
          <w:lang w:eastAsia="zh-TW"/>
        </w:rPr>
        <w:t>l</w:t>
      </w:r>
      <w:r>
        <w:rPr>
          <w:rFonts w:ascii="Calibri" w:eastAsia="新細明體" w:hAnsi="Calibri"/>
          <w:sz w:val="22"/>
          <w:szCs w:val="22"/>
          <w:lang w:eastAsia="zh-TW"/>
        </w:rPr>
        <w:t xml:space="preserve">ly. When buffer size become smaller, the reported BSR index become smaller as well, quantized error reduces as well. There is a </w:t>
      </w:r>
      <w:proofErr w:type="spellStart"/>
      <w:r>
        <w:rPr>
          <w:rFonts w:ascii="Calibri" w:eastAsia="新細明體" w:hAnsi="Calibri"/>
          <w:sz w:val="22"/>
          <w:szCs w:val="22"/>
          <w:lang w:eastAsia="zh-TW"/>
        </w:rPr>
        <w:t>tradeoff</w:t>
      </w:r>
      <w:proofErr w:type="spellEnd"/>
      <w:r>
        <w:rPr>
          <w:rFonts w:ascii="Calibri" w:eastAsia="新細明體" w:hAnsi="Calibri"/>
          <w:sz w:val="22"/>
          <w:szCs w:val="22"/>
          <w:lang w:eastAsia="zh-TW"/>
        </w:rPr>
        <w:t xml:space="preserve"> between latency and resource efficiency. However, the XR traffic has tight latency requirement, the legacy BSR table for </w:t>
      </w:r>
      <w:proofErr w:type="spellStart"/>
      <w:r>
        <w:rPr>
          <w:rFonts w:ascii="Calibri" w:eastAsia="新細明體" w:hAnsi="Calibri"/>
          <w:sz w:val="22"/>
          <w:szCs w:val="22"/>
          <w:lang w:eastAsia="zh-TW"/>
        </w:rPr>
        <w:t>eMBB</w:t>
      </w:r>
      <w:proofErr w:type="spellEnd"/>
      <w:r>
        <w:rPr>
          <w:rFonts w:ascii="Calibri" w:eastAsia="新細明體" w:hAnsi="Calibri"/>
          <w:sz w:val="22"/>
          <w:szCs w:val="22"/>
          <w:lang w:eastAsia="zh-TW"/>
        </w:rPr>
        <w:t xml:space="preserve"> traffic might not work well.</w:t>
      </w:r>
    </w:p>
    <w:p w14:paraId="294DB8A8" w14:textId="39763D4A" w:rsidR="00637A66" w:rsidRPr="009E2063" w:rsidRDefault="00637A66" w:rsidP="00637A6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1: </w:t>
      </w:r>
      <w:r>
        <w:rPr>
          <w:rFonts w:ascii="Calibri" w:eastAsia="新細明體" w:hAnsi="Calibri" w:hint="eastAsia"/>
          <w:b/>
          <w:bCs/>
          <w:sz w:val="22"/>
          <w:szCs w:val="22"/>
          <w:lang w:eastAsia="zh-TW"/>
        </w:rPr>
        <w:t>RAN2</w:t>
      </w:r>
      <w:r>
        <w:rPr>
          <w:rFonts w:ascii="Calibri" w:eastAsia="新細明體" w:hAnsi="Calibri"/>
          <w:b/>
          <w:bCs/>
          <w:sz w:val="22"/>
          <w:szCs w:val="22"/>
          <w:lang w:eastAsia="zh-TW"/>
        </w:rPr>
        <w:t xml:space="preserve"> </w:t>
      </w:r>
      <w:r w:rsidR="002439D5">
        <w:rPr>
          <w:rFonts w:ascii="Calibri" w:eastAsia="新細明體" w:hAnsi="Calibri"/>
          <w:b/>
          <w:bCs/>
          <w:sz w:val="22"/>
          <w:szCs w:val="22"/>
          <w:lang w:eastAsia="zh-TW"/>
        </w:rPr>
        <w:t>to study</w:t>
      </w:r>
      <w:r>
        <w:rPr>
          <w:rFonts w:ascii="Calibri" w:eastAsia="新細明體" w:hAnsi="Calibri"/>
          <w:b/>
          <w:bCs/>
          <w:sz w:val="22"/>
          <w:szCs w:val="22"/>
          <w:lang w:eastAsia="zh-TW"/>
        </w:rPr>
        <w:t xml:space="preserve"> new BSR table for XR services.</w:t>
      </w:r>
    </w:p>
    <w:p w14:paraId="43C339E7" w14:textId="129D869D" w:rsidR="00335D8F" w:rsidRDefault="000A6A54" w:rsidP="000A6A54">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From [2], we already have some knowledge about XR packet size distribution, therefore, the exponential step size for reported BS value could be redefined for XR services as well. With minimum and </w:t>
      </w:r>
      <w:r>
        <w:rPr>
          <w:rFonts w:asciiTheme="minorHAnsi" w:eastAsia="新細明體" w:hAnsiTheme="minorHAnsi" w:cstheme="minorHAnsi"/>
          <w:sz w:val="22"/>
          <w:szCs w:val="22"/>
          <w:lang w:eastAsia="zh-TW"/>
        </w:rPr>
        <w:lastRenderedPageBreak/>
        <w:t>maximum XR packet size information, an equal step size between each BSR index can minimize the quantization error.</w:t>
      </w:r>
    </w:p>
    <w:p w14:paraId="2274BCC0" w14:textId="1D413406" w:rsidR="000A6A54" w:rsidRPr="009E2063" w:rsidRDefault="000A6A54" w:rsidP="000A6A54">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2: The new BSR table can have equal step size for each index.</w:t>
      </w:r>
    </w:p>
    <w:p w14:paraId="2A79AA1A" w14:textId="1BAF1D63" w:rsidR="00335D8F" w:rsidRDefault="00335D8F" w:rsidP="00335D8F">
      <w:pPr>
        <w:pStyle w:val="2"/>
        <w:rPr>
          <w:rFonts w:eastAsia="新細明體"/>
          <w:lang w:eastAsia="zh-TW"/>
        </w:rPr>
      </w:pPr>
      <w:r>
        <w:rPr>
          <w:rFonts w:eastAsia="新細明體"/>
          <w:lang w:eastAsia="zh-TW"/>
        </w:rPr>
        <w:t>2.2.2</w:t>
      </w:r>
      <w:r>
        <w:rPr>
          <w:rFonts w:eastAsia="新細明體"/>
          <w:lang w:eastAsia="zh-TW"/>
        </w:rPr>
        <w:tab/>
        <w:t xml:space="preserve">BSR </w:t>
      </w:r>
      <w:r w:rsidR="00BA307D">
        <w:rPr>
          <w:rFonts w:eastAsia="新細明體"/>
          <w:lang w:eastAsia="zh-TW"/>
        </w:rPr>
        <w:t>Format</w:t>
      </w:r>
    </w:p>
    <w:p w14:paraId="05F3BC56" w14:textId="0091D28D" w:rsidR="007C041A" w:rsidRDefault="002439D5" w:rsidP="009D12EA">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D</w:t>
      </w:r>
      <w:r>
        <w:rPr>
          <w:rFonts w:asciiTheme="minorHAnsi" w:eastAsia="新細明體" w:hAnsiTheme="minorHAnsi" w:cstheme="minorHAnsi"/>
          <w:sz w:val="22"/>
          <w:szCs w:val="22"/>
          <w:lang w:eastAsia="zh-TW"/>
        </w:rPr>
        <w:t>ue to the latency requirement, one direction to enhance XR capacity is to introduce timing or latency related information into BSR format.</w:t>
      </w: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Because XR service is end-to-end application, the packet delay budget is count from end-to-end point of view, AS latency is just part of the overall latency, for different type of packet (e.g., I-frame or P-frame), it might take different time to process it. Therefore, it is possible that XR packet might have different remaining packet delay budget.</w:t>
      </w:r>
    </w:p>
    <w:p w14:paraId="6312E352" w14:textId="0C9D2F27" w:rsidR="002439D5" w:rsidRPr="009E2063" w:rsidRDefault="002439D5" w:rsidP="002439D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4F6C96">
        <w:rPr>
          <w:rFonts w:ascii="Calibri" w:eastAsia="新細明體" w:hAnsi="Calibri"/>
          <w:b/>
          <w:bCs/>
          <w:sz w:val="22"/>
          <w:szCs w:val="22"/>
          <w:lang w:eastAsia="zh-TW"/>
        </w:rPr>
        <w:t>3</w:t>
      </w:r>
      <w:r>
        <w:rPr>
          <w:rFonts w:ascii="Calibri" w:eastAsia="新細明體" w:hAnsi="Calibri"/>
          <w:b/>
          <w:bCs/>
          <w:sz w:val="22"/>
          <w:szCs w:val="22"/>
          <w:lang w:eastAsia="zh-TW"/>
        </w:rPr>
        <w:t>: RAN2 to study new BSR format with timing information (e.g., remaining PDB) to meet XR latency requirement.</w:t>
      </w:r>
    </w:p>
    <w:p w14:paraId="55880DDB" w14:textId="0F125E2F" w:rsidR="007C041A" w:rsidRDefault="007C041A" w:rsidP="007C041A">
      <w:pPr>
        <w:pStyle w:val="2"/>
        <w:rPr>
          <w:rFonts w:eastAsia="新細明體"/>
          <w:lang w:eastAsia="zh-TW"/>
        </w:rPr>
      </w:pPr>
      <w:r>
        <w:rPr>
          <w:rFonts w:eastAsia="新細明體"/>
          <w:lang w:eastAsia="zh-TW"/>
        </w:rPr>
        <w:t>2.2.</w:t>
      </w:r>
      <w:r w:rsidR="009D12EA">
        <w:rPr>
          <w:rFonts w:eastAsia="新細明體"/>
          <w:lang w:eastAsia="zh-TW"/>
        </w:rPr>
        <w:t>3</w:t>
      </w:r>
      <w:r>
        <w:rPr>
          <w:rFonts w:eastAsia="新細明體"/>
          <w:lang w:eastAsia="zh-TW"/>
        </w:rPr>
        <w:tab/>
        <w:t>BSR trigger condition</w:t>
      </w:r>
    </w:p>
    <w:p w14:paraId="7E7C52B4" w14:textId="77777777" w:rsidR="00B27817" w:rsidRPr="00A77B22" w:rsidRDefault="00B27817" w:rsidP="009D12EA">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sidRPr="00BF7CC9">
        <w:rPr>
          <w:rFonts w:asciiTheme="minorHAnsi" w:eastAsia="新細明體" w:hAnsiTheme="minorHAnsi" w:cstheme="minorHAnsi"/>
          <w:sz w:val="22"/>
          <w:szCs w:val="22"/>
          <w:lang w:eastAsia="zh-TW"/>
        </w:rPr>
        <w:t xml:space="preserve">A BSR can be triggered by different events, it can be triggered when new higher priority data and expiry of </w:t>
      </w:r>
      <w:proofErr w:type="spellStart"/>
      <w:r w:rsidRPr="00BF7CC9">
        <w:rPr>
          <w:rFonts w:asciiTheme="minorHAnsi" w:eastAsia="新細明體" w:hAnsiTheme="minorHAnsi" w:cstheme="minorHAnsi"/>
          <w:i/>
          <w:iCs/>
          <w:sz w:val="22"/>
          <w:szCs w:val="22"/>
          <w:lang w:eastAsia="zh-TW"/>
        </w:rPr>
        <w:t>retxBSR</w:t>
      </w:r>
      <w:proofErr w:type="spellEnd"/>
      <w:r w:rsidRPr="00BF7CC9">
        <w:rPr>
          <w:rFonts w:asciiTheme="minorHAnsi" w:eastAsia="新細明體" w:hAnsiTheme="minorHAnsi" w:cstheme="minorHAnsi"/>
          <w:i/>
          <w:iCs/>
          <w:sz w:val="22"/>
          <w:szCs w:val="22"/>
          <w:lang w:eastAsia="zh-TW"/>
        </w:rPr>
        <w:t>-Timer</w:t>
      </w:r>
      <w:r w:rsidRPr="00BF7CC9">
        <w:rPr>
          <w:rFonts w:asciiTheme="minorHAnsi" w:eastAsia="新細明體" w:hAnsiTheme="minorHAnsi" w:cstheme="minorHAnsi"/>
          <w:sz w:val="22"/>
          <w:szCs w:val="22"/>
          <w:lang w:eastAsia="zh-TW"/>
        </w:rPr>
        <w:t xml:space="preserve">, which is called “Regular BSR”. It can also be triggered by expiry of </w:t>
      </w:r>
      <w:proofErr w:type="spellStart"/>
      <w:r w:rsidRPr="00BF7CC9">
        <w:rPr>
          <w:rFonts w:asciiTheme="minorHAnsi" w:eastAsia="新細明體" w:hAnsiTheme="minorHAnsi" w:cstheme="minorHAnsi"/>
          <w:sz w:val="22"/>
          <w:szCs w:val="22"/>
          <w:lang w:eastAsia="zh-TW"/>
        </w:rPr>
        <w:t>periodicBSR</w:t>
      </w:r>
      <w:proofErr w:type="spellEnd"/>
      <w:r w:rsidRPr="00BF7CC9">
        <w:rPr>
          <w:rFonts w:asciiTheme="minorHAnsi" w:eastAsia="新細明體" w:hAnsiTheme="minorHAnsi" w:cstheme="minorHAnsi"/>
          <w:sz w:val="22"/>
          <w:szCs w:val="22"/>
          <w:lang w:eastAsia="zh-TW"/>
        </w:rPr>
        <w:t>-Timer</w:t>
      </w:r>
      <w:r w:rsidRPr="00BF7CC9">
        <w:rPr>
          <w:rFonts w:asciiTheme="minorHAnsi" w:hAnsiTheme="minorHAnsi" w:cstheme="minorHAnsi"/>
          <w:sz w:val="22"/>
          <w:szCs w:val="22"/>
        </w:rPr>
        <w:t>, which</w:t>
      </w:r>
      <w:r>
        <w:rPr>
          <w:rFonts w:asciiTheme="minorHAnsi" w:hAnsiTheme="minorHAnsi" w:cstheme="minorHAnsi"/>
          <w:sz w:val="22"/>
          <w:szCs w:val="22"/>
        </w:rPr>
        <w:t xml:space="preserve"> </w:t>
      </w:r>
      <w:r w:rsidRPr="00BF7CC9">
        <w:rPr>
          <w:rFonts w:asciiTheme="minorHAnsi" w:hAnsiTheme="minorHAnsi" w:cstheme="minorHAnsi"/>
          <w:sz w:val="22"/>
          <w:szCs w:val="22"/>
        </w:rPr>
        <w:t xml:space="preserve">is called </w:t>
      </w:r>
      <w:r w:rsidRPr="00662B18">
        <w:rPr>
          <w:rFonts w:asciiTheme="minorHAnsi" w:eastAsia="新細明體" w:hAnsiTheme="minorHAnsi" w:cstheme="minorHAnsi"/>
          <w:i/>
          <w:iCs/>
          <w:sz w:val="22"/>
          <w:szCs w:val="22"/>
          <w:lang w:eastAsia="zh-TW"/>
        </w:rPr>
        <w:t>Periodic BSR</w:t>
      </w:r>
      <w:r>
        <w:rPr>
          <w:rFonts w:asciiTheme="minorHAnsi" w:eastAsia="新細明體" w:hAnsiTheme="minorHAnsi" w:cstheme="minorHAnsi"/>
          <w:sz w:val="22"/>
          <w:szCs w:val="22"/>
          <w:lang w:eastAsia="zh-TW"/>
        </w:rPr>
        <w:t>. The last one is called “</w:t>
      </w:r>
      <w:r w:rsidRPr="00662B18">
        <w:rPr>
          <w:rFonts w:asciiTheme="minorHAnsi" w:eastAsia="新細明體" w:hAnsiTheme="minorHAnsi" w:cstheme="minorHAnsi"/>
          <w:sz w:val="22"/>
          <w:szCs w:val="22"/>
          <w:lang w:eastAsia="zh-TW"/>
        </w:rPr>
        <w:t>Padding BSR</w:t>
      </w:r>
      <w:r>
        <w:rPr>
          <w:rFonts w:asciiTheme="minorHAnsi" w:eastAsia="新細明體" w:hAnsiTheme="minorHAnsi" w:cstheme="minorHAnsi"/>
          <w:sz w:val="22"/>
          <w:szCs w:val="22"/>
          <w:lang w:eastAsia="zh-TW"/>
        </w:rPr>
        <w:t>”, which can be piggyback when</w:t>
      </w:r>
      <w:r w:rsidRPr="00662B18">
        <w:t xml:space="preserve"> </w:t>
      </w:r>
      <w:r w:rsidRPr="00662B18">
        <w:rPr>
          <w:rFonts w:asciiTheme="minorHAnsi" w:eastAsia="新細明體" w:hAnsiTheme="minorHAnsi" w:cstheme="minorHAnsi"/>
          <w:sz w:val="22"/>
          <w:szCs w:val="22"/>
          <w:lang w:eastAsia="zh-TW"/>
        </w:rPr>
        <w:t>UL resources are</w:t>
      </w:r>
      <w:r>
        <w:rPr>
          <w:rFonts w:asciiTheme="minorHAnsi" w:eastAsia="新細明體" w:hAnsiTheme="minorHAnsi" w:cstheme="minorHAnsi"/>
          <w:sz w:val="22"/>
          <w:szCs w:val="22"/>
          <w:lang w:eastAsia="zh-TW"/>
        </w:rPr>
        <w:t xml:space="preserve"> </w:t>
      </w:r>
      <w:proofErr w:type="gramStart"/>
      <w:r w:rsidRPr="00662B18">
        <w:rPr>
          <w:rFonts w:asciiTheme="minorHAnsi" w:eastAsia="新細明體" w:hAnsiTheme="minorHAnsi" w:cstheme="minorHAnsi"/>
          <w:sz w:val="22"/>
          <w:szCs w:val="22"/>
          <w:lang w:eastAsia="zh-TW"/>
        </w:rPr>
        <w:t>allocated</w:t>
      </w:r>
      <w:proofErr w:type="gramEnd"/>
      <w:r w:rsidRPr="00662B18">
        <w:rPr>
          <w:rFonts w:asciiTheme="minorHAnsi" w:eastAsia="新細明體" w:hAnsiTheme="minorHAnsi" w:cstheme="minorHAnsi"/>
          <w:sz w:val="22"/>
          <w:szCs w:val="22"/>
          <w:lang w:eastAsia="zh-TW"/>
        </w:rPr>
        <w:t xml:space="preserve"> and number of padding bits is equal to or larger than the size of the Buffer Status Report MAC CE </w:t>
      </w:r>
      <w:r w:rsidRPr="00A77B22">
        <w:rPr>
          <w:rFonts w:asciiTheme="minorHAnsi" w:eastAsia="新細明體" w:hAnsiTheme="minorHAnsi" w:cstheme="minorHAnsi"/>
          <w:sz w:val="22"/>
          <w:szCs w:val="22"/>
          <w:lang w:eastAsia="zh-TW"/>
        </w:rPr>
        <w:t xml:space="preserve">plus its </w:t>
      </w:r>
      <w:proofErr w:type="spellStart"/>
      <w:r w:rsidRPr="00A77B22">
        <w:rPr>
          <w:rFonts w:asciiTheme="minorHAnsi" w:eastAsia="新細明體" w:hAnsiTheme="minorHAnsi" w:cstheme="minorHAnsi"/>
          <w:sz w:val="22"/>
          <w:szCs w:val="22"/>
          <w:lang w:eastAsia="zh-TW"/>
        </w:rPr>
        <w:t>subheader</w:t>
      </w:r>
      <w:proofErr w:type="spellEnd"/>
      <w:r w:rsidRPr="00A77B22">
        <w:rPr>
          <w:rFonts w:asciiTheme="minorHAnsi" w:eastAsia="新細明體" w:hAnsiTheme="minorHAnsi" w:cstheme="minorHAnsi"/>
          <w:sz w:val="22"/>
          <w:szCs w:val="22"/>
          <w:lang w:eastAsia="zh-TW"/>
        </w:rPr>
        <w:t>.</w:t>
      </w:r>
    </w:p>
    <w:p w14:paraId="02E0CFF7" w14:textId="6B474634" w:rsidR="00B27817" w:rsidRPr="00B27817" w:rsidRDefault="009D12EA" w:rsidP="00B36CB4">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   When XR packet comes to buffer, we assume it has higher priority that other traffic, then a “Regular BSR” can be </w:t>
      </w:r>
      <w:proofErr w:type="spellStart"/>
      <w:r>
        <w:rPr>
          <w:rFonts w:asciiTheme="minorHAnsi" w:eastAsia="新細明體" w:hAnsiTheme="minorHAnsi" w:cstheme="minorHAnsi"/>
          <w:sz w:val="22"/>
          <w:szCs w:val="22"/>
          <w:lang w:eastAsia="zh-TW"/>
        </w:rPr>
        <w:t>be</w:t>
      </w:r>
      <w:proofErr w:type="spellEnd"/>
      <w:r>
        <w:rPr>
          <w:rFonts w:asciiTheme="minorHAnsi" w:eastAsia="新細明體" w:hAnsiTheme="minorHAnsi" w:cstheme="minorHAnsi"/>
          <w:sz w:val="22"/>
          <w:szCs w:val="22"/>
          <w:lang w:eastAsia="zh-TW"/>
        </w:rPr>
        <w:t xml:space="preserve"> triggered. However, as discussed in 2.2.1, for XR packet with tight latency requirement, it might not have too much chance to send another BSR. Therefore, we have one direction to enhance BSR table. But if the new enhanced BSR table is not agreed, another mechanism is to introduce new trigger </w:t>
      </w:r>
      <w:proofErr w:type="spellStart"/>
      <w:r>
        <w:rPr>
          <w:rFonts w:asciiTheme="minorHAnsi" w:eastAsia="新細明體" w:hAnsiTheme="minorHAnsi" w:cstheme="minorHAnsi"/>
          <w:sz w:val="22"/>
          <w:szCs w:val="22"/>
          <w:lang w:eastAsia="zh-TW"/>
        </w:rPr>
        <w:t>condtion</w:t>
      </w:r>
      <w:proofErr w:type="spellEnd"/>
      <w:r>
        <w:rPr>
          <w:rFonts w:asciiTheme="minorHAnsi" w:eastAsia="新細明體" w:hAnsiTheme="minorHAnsi" w:cstheme="minorHAnsi"/>
          <w:sz w:val="22"/>
          <w:szCs w:val="22"/>
          <w:lang w:eastAsia="zh-TW"/>
        </w:rPr>
        <w:t xml:space="preserve"> for BSR. We assume the XR packet will be segmented into different TBs for transmission. In current spec, once BSR is triggered, unless there is new higher priority packet comes to buffer, BSR will not be triggered.</w:t>
      </w:r>
      <w:r w:rsidR="005D2E56">
        <w:rPr>
          <w:rFonts w:asciiTheme="minorHAnsi" w:eastAsia="新細明體" w:hAnsiTheme="minorHAnsi" w:cstheme="minorHAnsi"/>
          <w:sz w:val="22"/>
          <w:szCs w:val="22"/>
          <w:lang w:eastAsia="zh-TW"/>
        </w:rPr>
        <w:t xml:space="preserve"> </w:t>
      </w:r>
      <w:proofErr w:type="gramStart"/>
      <w:r w:rsidR="005D2E56">
        <w:rPr>
          <w:rFonts w:asciiTheme="minorHAnsi" w:eastAsia="新細明體" w:hAnsiTheme="minorHAnsi" w:cstheme="minorHAnsi"/>
          <w:sz w:val="22"/>
          <w:szCs w:val="22"/>
          <w:lang w:eastAsia="zh-TW"/>
        </w:rPr>
        <w:t>In order to</w:t>
      </w:r>
      <w:proofErr w:type="gramEnd"/>
      <w:r w:rsidR="005D2E56">
        <w:rPr>
          <w:rFonts w:asciiTheme="minorHAnsi" w:eastAsia="新細明體" w:hAnsiTheme="minorHAnsi" w:cstheme="minorHAnsi"/>
          <w:sz w:val="22"/>
          <w:szCs w:val="22"/>
          <w:lang w:eastAsia="zh-TW"/>
        </w:rPr>
        <w:t xml:space="preserve"> have similar </w:t>
      </w:r>
      <w:proofErr w:type="spellStart"/>
      <w:r w:rsidR="005D2E56">
        <w:rPr>
          <w:rFonts w:asciiTheme="minorHAnsi" w:eastAsia="新細明體" w:hAnsiTheme="minorHAnsi" w:cstheme="minorHAnsi"/>
          <w:sz w:val="22"/>
          <w:szCs w:val="22"/>
          <w:lang w:eastAsia="zh-TW"/>
        </w:rPr>
        <w:t>beh</w:t>
      </w:r>
      <w:r w:rsidR="005D2E56">
        <w:rPr>
          <w:rFonts w:asciiTheme="minorHAnsi" w:eastAsia="新細明體" w:hAnsiTheme="minorHAnsi" w:cstheme="minorHAnsi" w:hint="eastAsia"/>
          <w:sz w:val="22"/>
          <w:szCs w:val="22"/>
          <w:lang w:eastAsia="zh-TW"/>
        </w:rPr>
        <w:t>a</w:t>
      </w:r>
      <w:r w:rsidR="005D2E56">
        <w:rPr>
          <w:rFonts w:asciiTheme="minorHAnsi" w:eastAsia="新細明體" w:hAnsiTheme="minorHAnsi" w:cstheme="minorHAnsi"/>
          <w:sz w:val="22"/>
          <w:szCs w:val="22"/>
          <w:lang w:eastAsia="zh-TW"/>
        </w:rPr>
        <w:t>vior</w:t>
      </w:r>
      <w:proofErr w:type="spellEnd"/>
      <w:r w:rsidR="005D2E56">
        <w:rPr>
          <w:rFonts w:asciiTheme="minorHAnsi" w:eastAsia="新細明體" w:hAnsiTheme="minorHAnsi" w:cstheme="minorHAnsi"/>
          <w:sz w:val="22"/>
          <w:szCs w:val="22"/>
          <w:lang w:eastAsia="zh-TW"/>
        </w:rPr>
        <w:t xml:space="preserve"> as </w:t>
      </w:r>
      <w:proofErr w:type="spellStart"/>
      <w:r w:rsidR="005D2E56">
        <w:rPr>
          <w:rFonts w:asciiTheme="minorHAnsi" w:eastAsia="新細明體" w:hAnsiTheme="minorHAnsi" w:cstheme="minorHAnsi"/>
          <w:sz w:val="22"/>
          <w:szCs w:val="22"/>
          <w:lang w:eastAsia="zh-TW"/>
        </w:rPr>
        <w:t>eMBB</w:t>
      </w:r>
      <w:proofErr w:type="spellEnd"/>
      <w:r w:rsidR="005D2E56">
        <w:rPr>
          <w:rFonts w:asciiTheme="minorHAnsi" w:eastAsia="新細明體" w:hAnsiTheme="minorHAnsi" w:cstheme="minorHAnsi"/>
          <w:sz w:val="22"/>
          <w:szCs w:val="22"/>
          <w:lang w:eastAsia="zh-TW"/>
        </w:rPr>
        <w:t xml:space="preserve"> traffic. A new BSR trigger condition should be introduced for XR services. The new trigger condition could allow that for each TB transmission with XR packet, BSR is always included. The concept is more like padding BSR, which is piggyback at each TB transmission with XR packet.</w:t>
      </w:r>
    </w:p>
    <w:p w14:paraId="5FAEA034" w14:textId="540B6F41" w:rsidR="005D2E56" w:rsidRPr="009E2063" w:rsidRDefault="005D2E56" w:rsidP="005D2E5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741022">
        <w:rPr>
          <w:rFonts w:ascii="Calibri" w:eastAsia="新細明體" w:hAnsi="Calibri"/>
          <w:b/>
          <w:bCs/>
          <w:sz w:val="22"/>
          <w:szCs w:val="22"/>
          <w:lang w:eastAsia="zh-TW"/>
        </w:rPr>
        <w:t>4</w:t>
      </w:r>
      <w:r>
        <w:rPr>
          <w:rFonts w:ascii="Calibri" w:eastAsia="新細明體" w:hAnsi="Calibri"/>
          <w:b/>
          <w:bCs/>
          <w:sz w:val="22"/>
          <w:szCs w:val="22"/>
          <w:lang w:eastAsia="zh-TW"/>
        </w:rPr>
        <w:t>: RAN2 to study new trigger condition for BSR for XR services.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5B3092B9" w14:textId="77777777" w:rsidR="00F67AB9" w:rsidRPr="00F67AB9"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Observation 1: Both XR DL and UL traffic have high data rate and strict latency requirement</w:t>
      </w:r>
    </w:p>
    <w:p w14:paraId="7179A31D" w14:textId="77777777" w:rsidR="00F67AB9" w:rsidRPr="00F67AB9"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Proposal 1: RAN2 to study new BSR table for XR services.</w:t>
      </w:r>
    </w:p>
    <w:p w14:paraId="62737C8E" w14:textId="77777777" w:rsidR="00F67AB9" w:rsidRPr="00F67AB9"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Proposal 2: The new BSR table can have equal step size for each index.</w:t>
      </w:r>
    </w:p>
    <w:p w14:paraId="037E3885" w14:textId="77777777" w:rsidR="00F67AB9" w:rsidRPr="00F67AB9"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Proposal 3: RAN2 to study new BSR format with timing information (e.g., remaining PDB) to meet XR latency requirement.</w:t>
      </w:r>
    </w:p>
    <w:p w14:paraId="69793A96" w14:textId="1C4AED22" w:rsidR="005B0067" w:rsidRPr="005B0067"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Proposal 4: RAN2 to study new trigger condition for BSR for XR services.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bookmarkEnd w:id="2"/>
    <w:bookmarkEnd w:id="3"/>
    <w:bookmarkEnd w:id="4"/>
    <w:bookmarkEnd w:id="5"/>
    <w:bookmarkEnd w:id="6"/>
    <w:bookmarkEnd w:id="7"/>
    <w:p w14:paraId="048DD810" w14:textId="66092F80" w:rsidR="00741022" w:rsidRPr="00F8331B" w:rsidRDefault="00741022" w:rsidP="00A32E79">
      <w:pPr>
        <w:overflowPunct/>
        <w:autoSpaceDE/>
        <w:autoSpaceDN/>
        <w:adjustRightInd/>
        <w:spacing w:after="0"/>
        <w:ind w:left="720" w:hanging="720"/>
        <w:textAlignment w:val="auto"/>
        <w:rPr>
          <w:rFonts w:ascii="Calibri" w:eastAsia="新細明體" w:hAnsi="Calibri"/>
          <w:strike/>
          <w:sz w:val="22"/>
          <w:szCs w:val="22"/>
          <w:lang w:eastAsia="en-US"/>
        </w:rPr>
      </w:pPr>
      <w:r>
        <w:rPr>
          <w:rFonts w:ascii="Calibri" w:eastAsia="新細明體" w:hAnsi="Calibri" w:hint="eastAsia"/>
          <w:sz w:val="22"/>
          <w:szCs w:val="22"/>
          <w:lang w:eastAsia="zh-TW"/>
        </w:rPr>
        <w:t>[1]</w:t>
      </w:r>
      <w:r>
        <w:rPr>
          <w:rFonts w:ascii="Calibri" w:eastAsia="新細明體" w:hAnsi="Calibri"/>
          <w:sz w:val="22"/>
          <w:szCs w:val="22"/>
          <w:lang w:eastAsia="zh-TW"/>
        </w:rPr>
        <w:tab/>
      </w:r>
      <w:r w:rsidRPr="00F8331B">
        <w:rPr>
          <w:rFonts w:ascii="Calibri" w:eastAsia="新細明體" w:hAnsi="Calibri"/>
          <w:sz w:val="22"/>
          <w:szCs w:val="22"/>
          <w:lang w:eastAsia="zh-TW"/>
        </w:rPr>
        <w:t>R2-2208702</w:t>
      </w:r>
      <w:r>
        <w:rPr>
          <w:rFonts w:ascii="Calibri" w:eastAsia="新細明體" w:hAnsi="Calibri"/>
          <w:sz w:val="22"/>
          <w:szCs w:val="22"/>
          <w:lang w:eastAsia="zh-TW"/>
        </w:rPr>
        <w:t xml:space="preserve">, </w:t>
      </w:r>
      <w:r w:rsidRPr="00F8331B">
        <w:rPr>
          <w:rFonts w:ascii="Calibri" w:eastAsia="新細明體" w:hAnsi="Calibri"/>
          <w:sz w:val="22"/>
          <w:szCs w:val="22"/>
          <w:lang w:eastAsia="zh-TW"/>
        </w:rPr>
        <w:t xml:space="preserve">Report from session on LTE legacy, 71 GHz, DCCA, Multi-SIM, RAN slicing, </w:t>
      </w:r>
      <w:proofErr w:type="spellStart"/>
      <w:r w:rsidRPr="00F8331B">
        <w:rPr>
          <w:rFonts w:ascii="Calibri" w:eastAsia="新細明體" w:hAnsi="Calibri"/>
          <w:sz w:val="22"/>
          <w:szCs w:val="22"/>
          <w:lang w:eastAsia="zh-TW"/>
        </w:rPr>
        <w:t>QoE</w:t>
      </w:r>
      <w:proofErr w:type="spellEnd"/>
      <w:r w:rsidRPr="00F8331B">
        <w:rPr>
          <w:rFonts w:ascii="Calibri" w:eastAsia="新細明體" w:hAnsi="Calibri"/>
          <w:sz w:val="22"/>
          <w:szCs w:val="22"/>
          <w:lang w:eastAsia="zh-TW"/>
        </w:rPr>
        <w:t xml:space="preserve"> and XR, Vice</w:t>
      </w:r>
      <w:r>
        <w:rPr>
          <w:rFonts w:ascii="Calibri" w:eastAsia="新細明體" w:hAnsi="Calibri"/>
          <w:sz w:val="22"/>
          <w:szCs w:val="22"/>
          <w:lang w:eastAsia="zh-TW"/>
        </w:rPr>
        <w:t xml:space="preserve"> </w:t>
      </w:r>
      <w:r w:rsidRPr="00F8331B">
        <w:rPr>
          <w:rFonts w:ascii="Calibri" w:eastAsia="新細明體" w:hAnsi="Calibri"/>
          <w:sz w:val="22"/>
          <w:szCs w:val="22"/>
          <w:lang w:eastAsia="zh-TW"/>
        </w:rPr>
        <w:t>Chairman (Nokia)</w:t>
      </w:r>
    </w:p>
    <w:p w14:paraId="01C28463" w14:textId="289780AB"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TR</w:t>
      </w:r>
      <w:r w:rsidR="00FA00A0">
        <w:rPr>
          <w:rFonts w:ascii="Calibri" w:eastAsia="新細明體" w:hAnsi="Calibri"/>
          <w:sz w:val="22"/>
          <w:szCs w:val="22"/>
          <w:lang w:eastAsia="en-US"/>
        </w:rPr>
        <w:t xml:space="preserve"> 38.838</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14F10" w14:textId="77777777" w:rsidR="006B687F" w:rsidRDefault="006B687F">
      <w:pPr>
        <w:spacing w:after="0"/>
      </w:pPr>
      <w:r>
        <w:separator/>
      </w:r>
    </w:p>
  </w:endnote>
  <w:endnote w:type="continuationSeparator" w:id="0">
    <w:p w14:paraId="388F1650" w14:textId="77777777" w:rsidR="006B687F" w:rsidRDefault="006B687F">
      <w:pPr>
        <w:spacing w:after="0"/>
      </w:pPr>
      <w:r>
        <w:continuationSeparator/>
      </w:r>
    </w:p>
  </w:endnote>
  <w:endnote w:type="continuationNotice" w:id="1">
    <w:p w14:paraId="188C93B9" w14:textId="77777777" w:rsidR="006B687F" w:rsidRDefault="006B6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7B77C" w14:textId="77777777" w:rsidR="006B687F" w:rsidRDefault="006B687F">
      <w:pPr>
        <w:spacing w:after="0"/>
      </w:pPr>
      <w:r>
        <w:separator/>
      </w:r>
    </w:p>
  </w:footnote>
  <w:footnote w:type="continuationSeparator" w:id="0">
    <w:p w14:paraId="73D45AF3" w14:textId="77777777" w:rsidR="006B687F" w:rsidRDefault="006B687F">
      <w:pPr>
        <w:spacing w:after="0"/>
      </w:pPr>
      <w:r>
        <w:continuationSeparator/>
      </w:r>
    </w:p>
  </w:footnote>
  <w:footnote w:type="continuationNotice" w:id="1">
    <w:p w14:paraId="2C9D133B" w14:textId="77777777" w:rsidR="006B687F" w:rsidRDefault="006B68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8"/>
  </w:num>
  <w:num w:numId="19">
    <w:abstractNumId w:val="10"/>
  </w:num>
  <w:num w:numId="20">
    <w:abstractNumId w:val="16"/>
  </w:num>
  <w:num w:numId="21">
    <w:abstractNumId w:val="20"/>
  </w:num>
  <w:num w:numId="22">
    <w:abstractNumId w:val="11"/>
  </w:num>
  <w:num w:numId="23">
    <w:abstractNumId w:val="14"/>
  </w:num>
  <w:num w:numId="24">
    <w:abstractNumId w:val="23"/>
  </w:num>
  <w:num w:numId="25">
    <w:abstractNumId w:val="19"/>
  </w:num>
  <w:num w:numId="26">
    <w:abstractNumId w:val="32"/>
  </w:num>
  <w:num w:numId="27">
    <w:abstractNumId w:val="18"/>
  </w:num>
  <w:num w:numId="28">
    <w:abstractNumId w:val="21"/>
  </w:num>
  <w:num w:numId="29">
    <w:abstractNumId w:val="27"/>
  </w:num>
  <w:num w:numId="30">
    <w:abstractNumId w:val="13"/>
  </w:num>
  <w:num w:numId="31">
    <w:abstractNumId w:val="31"/>
  </w:num>
  <w:num w:numId="32">
    <w:abstractNumId w:val="15"/>
  </w:num>
  <w:num w:numId="33">
    <w:abstractNumId w:val="29"/>
  </w:num>
  <w:num w:numId="34">
    <w:abstractNumId w:val="17"/>
  </w:num>
  <w:num w:numId="35">
    <w:abstractNumId w:val="30"/>
  </w:num>
  <w:num w:numId="3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88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ff"/>
    <w:uiPriority w:val="99"/>
    <w:unhideWhenUsed/>
    <w:qFormat/>
    <w:rsid w:val="005E0904"/>
    <w:pPr>
      <w:spacing w:after="200"/>
    </w:pPr>
    <w:rPr>
      <w:i/>
      <w:iCs/>
      <w:color w:val="44546A" w:themeColor="text2"/>
      <w:sz w:val="18"/>
      <w:szCs w:val="18"/>
    </w:rPr>
  </w:style>
  <w:style w:type="character" w:styleId="aff0">
    <w:name w:val="Unresolved Mention"/>
    <w:basedOn w:val="a0"/>
    <w:uiPriority w:val="99"/>
    <w:semiHidden/>
    <w:unhideWhenUsed/>
    <w:rsid w:val="00BD2A6D"/>
    <w:rPr>
      <w:color w:val="605E5C"/>
      <w:shd w:val="clear" w:color="auto" w:fill="E1DFDD"/>
    </w:rPr>
  </w:style>
  <w:style w:type="character" w:customStyle="1" w:styleId="aff">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fe"/>
    <w:uiPriority w:val="99"/>
    <w:rsid w:val="005952E3"/>
    <w:rPr>
      <w:rFonts w:eastAsia="Times New Roman"/>
      <w:i/>
      <w:iCs/>
      <w:color w:val="44546A" w:themeColor="text2"/>
      <w:sz w:val="18"/>
      <w:szCs w:val="18"/>
      <w:lang w:val="en-GB" w:eastAsia="ja-JP"/>
    </w:rPr>
  </w:style>
  <w:style w:type="paragraph" w:customStyle="1" w:styleId="Agreement">
    <w:name w:val="Agreement"/>
    <w:basedOn w:val="a"/>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4851</TotalTime>
  <Pages>4</Pages>
  <Words>1014</Words>
  <Characters>5784</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57</cp:revision>
  <cp:lastPrinted>2017-05-08T10:55:00Z</cp:lastPrinted>
  <dcterms:created xsi:type="dcterms:W3CDTF">2022-04-01T22:39:00Z</dcterms:created>
  <dcterms:modified xsi:type="dcterms:W3CDTF">2022-09-28T05:23:00Z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